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CDB" w:rsidP="00307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CPCCPD3022 Apply paint by brush and roller</w:t>
      </w:r>
      <w:r>
        <w:fldChar w:fldCharType="end"/>
      </w:r>
    </w:p>
    <w:p w:rsidR="00307CDB" w:rsidP="00307CDB">
      <w:pPr>
        <w:pStyle w:val="Version"/>
        <w:sectPr w:rsidSect="00B35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358AC" w:rsidP="00B358AC">
      <w:pPr>
        <w:pStyle w:val="SuperHeading"/>
      </w:pPr>
      <w:r w:rsidRPr="00B358AC">
        <w:t>CPCCPD3022 Apply paint by brush and roller</w:t>
      </w:r>
    </w:p>
    <w:p w:rsidR="00000000" w:rsidRPr="00B358AC" w:rsidP="00B358AC">
      <w:pPr>
        <w:pStyle w:val="Heading1"/>
      </w:pPr>
      <w:bookmarkStart w:id="1" w:name="O_1292976"/>
      <w:bookmarkEnd w:id="1"/>
      <w:r w:rsidRPr="00B35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Updated reference to general construction induction training program.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>This version first released with CPC Construction, Plumbing and Services Training Package Release 6.4.</w:t>
            </w:r>
          </w:p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Correction to Training Package title in t</w:t>
            </w:r>
            <w:r w:rsidRPr="00B358AC">
              <w:t>he Modification History from CPC Property Services to CPC Construction, Plumbing and Services Training Package.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>This version first released with CPC Property Services Training Package Release 5.0.</w:t>
            </w:r>
          </w:p>
          <w:p w:rsidR="00000000" w:rsidRPr="00B358AC" w:rsidP="00B358AC">
            <w:pPr>
              <w:pStyle w:val="BodyText"/>
            </w:pPr>
            <w:r w:rsidRPr="00B358AC">
              <w:t>Supersedes and is equivalent to CPCCPD3022A Appl</w:t>
            </w:r>
            <w:r w:rsidRPr="00B358AC">
              <w:t>y paint by brush and roller.  Updated to meet the Standards for Training Packages 2012.</w:t>
            </w:r>
          </w:p>
        </w:tc>
      </w:tr>
    </w:tbl>
    <w:p w:rsidR="00000000" w:rsidRPr="00B358AC" w:rsidP="00B358AC">
      <w:pPr>
        <w:pStyle w:val="BodyText"/>
      </w:pP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2" w:name="O_1292975"/>
      <w:bookmarkEnd w:id="2"/>
      <w:r w:rsidRPr="00B358AC">
        <w:t>Application</w:t>
      </w:r>
    </w:p>
    <w:p w:rsidR="00000000" w:rsidRPr="00B358AC" w:rsidP="00307CDB">
      <w:pPr>
        <w:pStyle w:val="BodyText"/>
      </w:pPr>
      <w:r w:rsidRPr="00B358AC">
        <w:t>This unit of competency specifies the skills and knowledge required to apply brushed or rolled paint coatings to different materials to</w:t>
      </w:r>
      <w:r w:rsidRPr="00B358AC">
        <w:t xml:space="preserve"> form a protective and decorative painted finish. </w:t>
      </w:r>
    </w:p>
    <w:p w:rsidR="00000000" w:rsidRPr="00B358AC" w:rsidP="00307CDB">
      <w:pPr>
        <w:pStyle w:val="BodyText"/>
      </w:pPr>
      <w:r w:rsidRPr="00B358AC">
        <w:t>The unit includes preparation of the work area, mixing of materials, application of paint, finishing of the surface and completion of clean-up activities.</w:t>
      </w:r>
    </w:p>
    <w:p w:rsidR="00000000" w:rsidRPr="00B358AC" w:rsidP="00307CDB">
      <w:pPr>
        <w:pStyle w:val="BodyText"/>
      </w:pPr>
      <w:r w:rsidRPr="00B358AC">
        <w:t xml:space="preserve">A person who has achieved this unit of competency </w:t>
      </w:r>
      <w:r w:rsidRPr="00B358AC">
        <w:t>would be expected to take responsibility for organising and completing these tasks with a high degree of self direction.</w:t>
      </w:r>
    </w:p>
    <w:p w:rsidR="00000000" w:rsidRPr="00B358AC" w:rsidP="00307CDB">
      <w:pPr>
        <w:pStyle w:val="BodyText"/>
      </w:pPr>
      <w:r w:rsidRPr="00B358AC">
        <w:t>Completion of the general construction induction training program specified by the model Code of Practice for Construction Work is requ</w:t>
      </w:r>
      <w:r w:rsidRPr="00B358AC">
        <w:t xml:space="preserve">ired for any person who is to carry out construction work.  Achievement of </w:t>
      </w:r>
      <w:r w:rsidRPr="00B358AC">
        <w:rPr>
          <w:rStyle w:val="Emphasis"/>
        </w:rPr>
        <w:t>CPCWHS1001 Prepare to work safely in the construction industry </w:t>
      </w:r>
      <w:r w:rsidRPr="00B358AC">
        <w:t>meets this requirement.</w:t>
      </w:r>
    </w:p>
    <w:p w:rsidR="00000000" w:rsidRPr="00B358AC" w:rsidP="00307CDB">
      <w:pPr>
        <w:pStyle w:val="BodyText"/>
      </w:pPr>
      <w:r w:rsidRPr="00B358AC">
        <w:t>No licensing, legislative or certification requirements apply to this unit at the time of publ</w:t>
      </w:r>
      <w:r w:rsidRPr="00B358AC">
        <w:t>ication.</w:t>
      </w:r>
    </w:p>
    <w:p w:rsidR="00000000" w:rsidRPr="00B358AC" w:rsidP="00B358AC">
      <w:pPr>
        <w:pStyle w:val="Heading1"/>
      </w:pPr>
      <w:bookmarkStart w:id="3" w:name="O_1292974"/>
      <w:bookmarkEnd w:id="3"/>
      <w:r w:rsidRPr="00B358A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>Apply WHS requirements, policies and procedures in the construction industry</w:t>
            </w:r>
          </w:p>
        </w:tc>
      </w:tr>
    </w:tbl>
    <w:p w:rsidR="00000000" w:rsidRPr="00B358AC" w:rsidP="00B358AC">
      <w:pPr>
        <w:pStyle w:val="BodyText"/>
      </w:pP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4" w:name="O_1292973"/>
      <w:bookmarkEnd w:id="4"/>
      <w:r w:rsidRPr="00B358AC">
        <w:t>Unit Sector</w:t>
      </w:r>
    </w:p>
    <w:p w:rsidR="00000000" w:rsidRPr="00B358AC" w:rsidP="00307CDB">
      <w:pPr>
        <w:pStyle w:val="BodyText"/>
      </w:pPr>
      <w:r w:rsidRPr="00B358AC">
        <w:t>Painting and Decorating</w:t>
      </w:r>
    </w:p>
    <w:p w:rsidR="00000000" w:rsidRPr="00B358AC" w:rsidP="00B358AC">
      <w:pPr>
        <w:pStyle w:val="Heading1"/>
      </w:pPr>
      <w:bookmarkStart w:id="5" w:name="O_1292972"/>
      <w:bookmarkEnd w:id="5"/>
      <w:r w:rsidRPr="00B358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Performance criteria describe what needs to be done to demonstrate achievement of the element.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Review work instructions to apply paint by brush and roller.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Conduct work with regard to responsibilities in heritage-listed buildings.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Select and fit personal protective equipment (PPE) as required for each task.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Inspect work site, assess hazards and apply risk controls, including required signage and</w:t>
            </w:r>
            <w:r w:rsidRPr="00B358AC">
              <w:t xml:space="preserve"> barricades.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Identify materials appropriate to the work application, calculate quantities and prepare, handle safely and locate ready for use.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Select tools and equipment, check for serviceability and report any faults.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Prepare work area and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Check that materials and substrate surfaces are prepared in accordance with manufacturers’ recommendations and relevant Australian Standards.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Protect surrounding surfaces with drop sheets, masking or removal of objects.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Check that where doors, windows and associated furniture are removed they are safely stacked, stored and protected.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 xml:space="preserve">Check work site to ensure provision of adequate </w:t>
            </w:r>
            <w:r w:rsidRPr="00B358AC">
              <w:t xml:space="preserve">ventilation and implementation of precautions to prevent </w:t>
            </w:r>
            <w:r w:rsidRPr="00B358AC">
              <w:t>fire and explosion.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Implement measures to ensure application area remains free of dust and foreign matter.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Mix each of oil based, water based and two pack paint, to designe</w:t>
            </w:r>
            <w:r w:rsidRPr="00B358AC">
              <w:t>d proportion, consistency, specified ratio and drying time.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 xml:space="preserve">Stir paint and colours thoroughly using separate stirring sticks or other devices. 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Apply paint with brush or roller.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Select brush, roller or brush/roller combination for surface profile, size of area, type of paint and finish.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Apply paint to achieve required level of opacity, finish, texture and sheen.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Clean up, meeting all legislative and workplace requirements for safety, waste disposal, materials handling and protection of the environment.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Clear work area, reuse or recycle materials and place waste and unwanted materials into job waste bins or rubbish stockpile.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Check and maintain tools and equipment and clean with appropriate solvents.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Dispose of paint waste and water and solv</w:t>
            </w:r>
            <w:r w:rsidRPr="00B358AC">
              <w:t>ents used in cleaning painting equipment in an environmentally sustainable manner.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>Store tools, equipment and sealed unused materials to avoid spontaneous ignition.</w:t>
            </w:r>
          </w:p>
        </w:tc>
      </w:tr>
    </w:tbl>
    <w:p w:rsidR="00000000" w:rsidRPr="00B358AC" w:rsidP="00B358AC">
      <w:pPr>
        <w:pStyle w:val="BodyText"/>
      </w:pP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6" w:name="O_1292971"/>
      <w:bookmarkEnd w:id="6"/>
      <w:r w:rsidRPr="00B358AC">
        <w:t>Foundation Skills</w:t>
      </w:r>
    </w:p>
    <w:p w:rsidR="00000000" w:rsidRPr="00B358AC" w:rsidP="00307CDB">
      <w:pPr>
        <w:pStyle w:val="BodyText"/>
      </w:pPr>
      <w:r w:rsidRPr="00B358AC">
        <w:t xml:space="preserve">Foundation skills essential to performance are explicit in the performance criteria of this unit of competency. </w:t>
      </w:r>
    </w:p>
    <w:p w:rsidR="00000000" w:rsidRPr="00B358AC" w:rsidP="00B358AC">
      <w:pPr>
        <w:pStyle w:val="Heading1"/>
      </w:pPr>
      <w:bookmarkStart w:id="7" w:name="O_1292970"/>
      <w:bookmarkEnd w:id="7"/>
      <w:r w:rsidRPr="00B358AC">
        <w:t>Unit Mapping Information</w:t>
      </w:r>
    </w:p>
    <w:p w:rsidR="00000000" w:rsidRPr="00B358AC" w:rsidP="00307CDB">
      <w:pPr>
        <w:pStyle w:val="BodyText"/>
      </w:pPr>
      <w:r w:rsidRPr="00B358AC">
        <w:t>Supersedes and equivalent to CPCCPD3022A Apply paint by brush and roller.</w:t>
      </w:r>
    </w:p>
    <w:p w:rsidR="00000000" w:rsidRPr="00B358AC" w:rsidP="00B358AC">
      <w:pPr>
        <w:pStyle w:val="Heading1"/>
      </w:pPr>
      <w:bookmarkStart w:id="8" w:name="O_1292977"/>
      <w:bookmarkEnd w:id="8"/>
      <w:r w:rsidRPr="00B358AC">
        <w:t>Links</w:t>
      </w:r>
    </w:p>
    <w:p w:rsidR="00000000" w:rsidRPr="00B358AC" w:rsidP="00307CDB">
      <w:pPr>
        <w:pStyle w:val="BodyText"/>
      </w:pPr>
      <w:r w:rsidRPr="00B358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3E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58AC" w:rsidP="00307CDB">
      <w:pPr>
        <w:pStyle w:val="BodyText"/>
        <w:sectPr w:rsidSect="00B358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8AC" w:rsidP="00B358AC">
      <w:pPr>
        <w:pStyle w:val="SuperHeading"/>
      </w:pPr>
      <w:r w:rsidRPr="00B358AC">
        <w:t xml:space="preserve">Assessment </w:t>
      </w:r>
      <w:r w:rsidRPr="00B358AC">
        <w:t>Requirements for CPCCPD3022 Apply paint by brush and roller</w:t>
      </w:r>
    </w:p>
    <w:p w:rsidR="00000000" w:rsidRPr="00B358AC" w:rsidP="00B358AC">
      <w:pPr>
        <w:pStyle w:val="Heading1"/>
      </w:pPr>
      <w:bookmarkStart w:id="9" w:name="O_1292968"/>
      <w:bookmarkEnd w:id="9"/>
      <w:r w:rsidRPr="00B358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Updated reference to general construction induction training program.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>This version first released with CPC Construction, Plumbing and Se</w:t>
            </w:r>
            <w:r w:rsidRPr="00B358AC">
              <w:t>rvices Training Package Release 6.4.</w:t>
            </w:r>
          </w:p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Correction to Training Package title in the Modification History from CPC Property Services to CPC Construction, Plumbing and Services Training Package.</w:t>
            </w:r>
          </w:p>
        </w:tc>
      </w:tr>
      <w:tr w:rsidTr="00B358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8AC">
            <w:pPr>
              <w:pStyle w:val="BodyText"/>
              <w:rPr>
                <w:lang w:val="en-NZ"/>
              </w:rPr>
            </w:pPr>
            <w:r w:rsidRPr="00B358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8AC" w:rsidP="00B358AC">
            <w:pPr>
              <w:pStyle w:val="BodyText"/>
            </w:pPr>
            <w:r w:rsidRPr="00B358AC">
              <w:t xml:space="preserve">This version first released with CPC Property Services </w:t>
            </w:r>
            <w:r w:rsidRPr="00B358AC">
              <w:t>Training Package Release 5.0.</w:t>
            </w:r>
          </w:p>
          <w:p w:rsidR="00000000" w:rsidRPr="00B358AC" w:rsidP="00B358AC">
            <w:pPr>
              <w:pStyle w:val="BodyText"/>
            </w:pPr>
            <w:r w:rsidRPr="00B358AC">
              <w:t>Supersedes and is equivalent to CPCCPD3022A Apply paint by brush and roller.  Updated to meet the Standards for Training Packages 2012.</w:t>
            </w:r>
          </w:p>
        </w:tc>
      </w:tr>
    </w:tbl>
    <w:p w:rsidR="00000000" w:rsidRPr="00B358AC" w:rsidP="00B358AC">
      <w:pPr>
        <w:pStyle w:val="BodyText"/>
      </w:pP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10" w:name="O_1292967"/>
      <w:bookmarkEnd w:id="10"/>
      <w:r w:rsidRPr="00B358AC">
        <w:t>Performance Evidence</w:t>
      </w:r>
    </w:p>
    <w:p w:rsidR="00000000" w:rsidRPr="00B358AC" w:rsidP="00307CDB">
      <w:pPr>
        <w:pStyle w:val="BodyText"/>
      </w:pPr>
      <w:r w:rsidRPr="00B358AC">
        <w:t>To demonstrate competency, a candidate must meet</w:t>
      </w:r>
      <w:r w:rsidRPr="00B358AC">
        <w:t xml:space="preserve"> the performance criteria of this unit by applying paint finishes by brush, roller or a brush roller combination to a range of surfaces, including:</w:t>
      </w:r>
    </w:p>
    <w:p w:rsidR="00000000" w:rsidRPr="00B358AC" w:rsidP="00B358AC">
      <w:pPr>
        <w:pStyle w:val="ListBullet"/>
      </w:pPr>
      <w:r w:rsidRPr="00B358AC">
        <w:t>one room, at a minimum of three metres by three metres, including the ceiling</w:t>
      </w:r>
    </w:p>
    <w:p w:rsidR="00000000" w:rsidRPr="00B358AC" w:rsidP="00B358AC">
      <w:pPr>
        <w:pStyle w:val="ListBullet"/>
      </w:pPr>
      <w:r w:rsidRPr="00B358AC">
        <w:t>a timber panel door:</w:t>
      </w:r>
    </w:p>
    <w:p w:rsidR="00000000" w:rsidRPr="00B358AC" w:rsidP="00B358AC">
      <w:pPr>
        <w:pStyle w:val="ListBullet2"/>
      </w:pPr>
      <w:r w:rsidRPr="00B358AC">
        <w:t>one oil based application</w:t>
      </w:r>
    </w:p>
    <w:p w:rsidR="00000000" w:rsidRPr="00B358AC" w:rsidP="00B358AC">
      <w:pPr>
        <w:pStyle w:val="ListBullet2"/>
      </w:pPr>
      <w:r w:rsidRPr="00B358AC">
        <w:t>one water based application</w:t>
      </w:r>
    </w:p>
    <w:p w:rsidR="00000000" w:rsidRPr="00B358AC" w:rsidP="00B358AC">
      <w:pPr>
        <w:pStyle w:val="ListBullet"/>
      </w:pPr>
      <w:r w:rsidRPr="00B358AC">
        <w:t>a flush door:</w:t>
      </w:r>
    </w:p>
    <w:p w:rsidR="00000000" w:rsidRPr="00B358AC" w:rsidP="00B358AC">
      <w:pPr>
        <w:pStyle w:val="ListBullet2"/>
      </w:pPr>
      <w:r w:rsidRPr="00B358AC">
        <w:t>one oil based application</w:t>
      </w:r>
    </w:p>
    <w:p w:rsidR="00000000" w:rsidRPr="00B358AC" w:rsidP="00B358AC">
      <w:pPr>
        <w:pStyle w:val="ListBullet2"/>
      </w:pPr>
      <w:r w:rsidRPr="00B358AC">
        <w:t>one water based application</w:t>
      </w:r>
    </w:p>
    <w:p w:rsidR="00000000" w:rsidRPr="00B358AC" w:rsidP="00B358AC">
      <w:pPr>
        <w:pStyle w:val="ListBullet"/>
      </w:pPr>
      <w:r w:rsidRPr="00B358AC">
        <w:t>a timber window, including architrave and frame with moving parts (e.g. box frame, hopper and awning)</w:t>
      </w:r>
    </w:p>
    <w:p w:rsidR="00000000" w:rsidRPr="00B358AC" w:rsidP="00B358AC">
      <w:pPr>
        <w:pStyle w:val="ListBullet"/>
      </w:pPr>
      <w:r w:rsidRPr="00B358AC">
        <w:t>a timber surface to minimum o</w:t>
      </w:r>
      <w:r w:rsidRPr="00B358AC">
        <w:t>f one square metre using two pack.</w:t>
      </w:r>
    </w:p>
    <w:p w:rsidR="00000000" w:rsidRPr="00B358AC" w:rsidP="00307CDB">
      <w:pPr>
        <w:pStyle w:val="BodyText"/>
      </w:pPr>
      <w:r w:rsidRPr="00B358AC">
        <w:t>All finishes must be to specification, including in terms of defects, thickness, sheen, opacity, colour and sharpness.</w:t>
      </w:r>
    </w:p>
    <w:p w:rsidR="00000000" w:rsidRPr="00B358AC" w:rsidP="00307CDB">
      <w:pPr>
        <w:pStyle w:val="BodyText"/>
      </w:pPr>
      <w:r w:rsidRPr="00B358AC">
        <w:t>All work must be performed to the standard required in the workplace and must meet the requirements of</w:t>
      </w:r>
      <w:r w:rsidRPr="00B358AC">
        <w:t xml:space="preserve"> work health and safety (WHS), Commonwealth and state or territory legislation, manufacturers’ specifications, and environmental plans and obligations.</w:t>
      </w:r>
    </w:p>
    <w:p w:rsidR="00000000" w:rsidRPr="00B358AC" w:rsidP="00B358AC">
      <w:pPr>
        <w:pStyle w:val="Heading1"/>
      </w:pPr>
      <w:bookmarkStart w:id="11" w:name="O_1292966"/>
      <w:bookmarkEnd w:id="11"/>
      <w:r w:rsidRPr="00B358AC">
        <w:t>Knowledge Evidence</w:t>
      </w:r>
    </w:p>
    <w:p w:rsidR="00000000" w:rsidRPr="00B358AC" w:rsidP="00307CDB">
      <w:pPr>
        <w:pStyle w:val="BodyText"/>
      </w:pPr>
      <w:r w:rsidRPr="00B358AC">
        <w:t xml:space="preserve">To be competent in this unit, </w:t>
      </w:r>
      <w:r w:rsidRPr="00B358AC">
        <w:t>a candidate must demonstrate knowledge of:</w:t>
      </w:r>
    </w:p>
    <w:p w:rsidR="00000000" w:rsidRPr="00B358AC" w:rsidP="00B358AC">
      <w:pPr>
        <w:pStyle w:val="ListBullet"/>
      </w:pPr>
      <w:r w:rsidRPr="00B358AC">
        <w:t>safety requirements relevant to applying paint by brush and roller</w:t>
      </w:r>
    </w:p>
    <w:p w:rsidR="00000000" w:rsidRPr="00B358AC" w:rsidP="00B358AC">
      <w:pPr>
        <w:pStyle w:val="ListBullet"/>
      </w:pPr>
      <w:r w:rsidRPr="00B358AC">
        <w:t>environmental requirements relevant to applying paint by brush and roller</w:t>
      </w:r>
    </w:p>
    <w:p w:rsidR="00000000" w:rsidRPr="00B358AC" w:rsidP="00B358AC">
      <w:pPr>
        <w:pStyle w:val="ListBullet"/>
      </w:pPr>
      <w:r w:rsidRPr="00B358AC">
        <w:t>processes for the calculation of material requirements relevant to appl</w:t>
      </w:r>
      <w:r w:rsidRPr="00B358AC">
        <w:t>ying paint by brush and roller</w:t>
      </w:r>
    </w:p>
    <w:p w:rsidR="00000000" w:rsidRPr="00B358AC" w:rsidP="00B358AC">
      <w:pPr>
        <w:pStyle w:val="ListBullet"/>
      </w:pPr>
      <w:r w:rsidRPr="00B358AC">
        <w:t>quality requirements relevant to applying paint by brush and roller</w:t>
      </w:r>
    </w:p>
    <w:p w:rsidR="00000000" w:rsidRPr="00B358AC" w:rsidP="00B358AC">
      <w:pPr>
        <w:pStyle w:val="ListBullet"/>
      </w:pPr>
      <w:r w:rsidRPr="00B358AC">
        <w:t>responsibilities with regard to:</w:t>
      </w:r>
    </w:p>
    <w:p w:rsidR="00000000" w:rsidRPr="00B358AC" w:rsidP="00B358AC">
      <w:pPr>
        <w:pStyle w:val="ListBullet2"/>
      </w:pPr>
      <w:r w:rsidRPr="00B358AC">
        <w:t>environmental requirements</w:t>
      </w:r>
    </w:p>
    <w:p w:rsidR="00000000" w:rsidRPr="00B358AC" w:rsidP="00B358AC">
      <w:pPr>
        <w:pStyle w:val="ListBullet2"/>
      </w:pPr>
      <w:r w:rsidRPr="00B358AC">
        <w:t>heritage listed buildings</w:t>
      </w:r>
    </w:p>
    <w:p w:rsidR="00000000" w:rsidRPr="00B358AC" w:rsidP="00B358AC">
      <w:pPr>
        <w:pStyle w:val="ListBullet"/>
      </w:pPr>
      <w:r w:rsidRPr="00B358AC">
        <w:t>paint coatings:</w:t>
      </w:r>
    </w:p>
    <w:p w:rsidR="00000000" w:rsidRPr="00B358AC" w:rsidP="00B358AC">
      <w:pPr>
        <w:pStyle w:val="ListBullet2"/>
      </w:pPr>
      <w:r w:rsidRPr="00B358AC">
        <w:t>solvent-based</w:t>
      </w:r>
    </w:p>
    <w:p w:rsidR="00000000" w:rsidRPr="00B358AC" w:rsidP="00B358AC">
      <w:pPr>
        <w:pStyle w:val="ListBullet2"/>
      </w:pPr>
      <w:r w:rsidRPr="00B358AC">
        <w:t>two-pack</w:t>
      </w:r>
    </w:p>
    <w:p w:rsidR="00000000" w:rsidRPr="00B358AC" w:rsidP="00B358AC">
      <w:pPr>
        <w:pStyle w:val="ListBullet2"/>
      </w:pPr>
      <w:r w:rsidRPr="00B358AC">
        <w:t>water repellent for timber</w:t>
      </w:r>
    </w:p>
    <w:p w:rsidR="00000000" w:rsidRPr="00B358AC" w:rsidP="00B358AC">
      <w:pPr>
        <w:pStyle w:val="ListBullet2"/>
      </w:pPr>
      <w:r w:rsidRPr="00B358AC">
        <w:t>water-based</w:t>
      </w:r>
    </w:p>
    <w:p w:rsidR="00000000" w:rsidRPr="00B358AC" w:rsidP="00B358AC">
      <w:pPr>
        <w:pStyle w:val="ListBullet2"/>
      </w:pPr>
      <w:r w:rsidRPr="00B358AC">
        <w:t>sealers</w:t>
      </w:r>
    </w:p>
    <w:p w:rsidR="00000000" w:rsidRPr="00B358AC" w:rsidP="00B358AC">
      <w:pPr>
        <w:pStyle w:val="ListBullet2"/>
      </w:pPr>
      <w:r w:rsidRPr="00B358AC">
        <w:t>primers</w:t>
      </w:r>
    </w:p>
    <w:p w:rsidR="00000000" w:rsidRPr="00B358AC" w:rsidP="00B358AC">
      <w:pPr>
        <w:pStyle w:val="ListBullet2"/>
      </w:pPr>
      <w:r w:rsidRPr="00B358AC">
        <w:t>sealer and undercoats</w:t>
      </w:r>
    </w:p>
    <w:p w:rsidR="00000000" w:rsidRPr="00B358AC" w:rsidP="00B358AC">
      <w:pPr>
        <w:pStyle w:val="ListBullet2"/>
      </w:pPr>
      <w:r w:rsidRPr="00B358AC">
        <w:t>intermediate coats</w:t>
      </w:r>
    </w:p>
    <w:p w:rsidR="00000000" w:rsidRPr="00B358AC" w:rsidP="00B358AC">
      <w:pPr>
        <w:pStyle w:val="ListBullet2"/>
      </w:pPr>
      <w:r w:rsidRPr="00B358AC">
        <w:t>finish coats</w:t>
      </w:r>
    </w:p>
    <w:p w:rsidR="00000000" w:rsidRPr="00B358AC" w:rsidP="00B358AC">
      <w:pPr>
        <w:pStyle w:val="ListBullet"/>
      </w:pPr>
      <w:r w:rsidRPr="00B358AC">
        <w:t>surface coating technology, including specification of paint systems for interior and exterior painting projects to maximise durability, protection and aesthetic considerati</w:t>
      </w:r>
      <w:r w:rsidRPr="00B358AC">
        <w:t>ons</w:t>
      </w:r>
    </w:p>
    <w:p w:rsidR="00000000" w:rsidRPr="00B358AC" w:rsidP="00B358AC">
      <w:pPr>
        <w:pStyle w:val="ListBullet"/>
      </w:pPr>
      <w:r w:rsidRPr="00B358AC">
        <w:t>testing processes for paint applied by brush and roller</w:t>
      </w:r>
    </w:p>
    <w:p w:rsidR="00000000" w:rsidRPr="00B358AC" w:rsidP="00B358AC">
      <w:pPr>
        <w:pStyle w:val="ListBullet"/>
      </w:pPr>
      <w:r w:rsidRPr="00B358AC">
        <w:t>theoretical principles relating to adhesion and cohesion of paint</w:t>
      </w:r>
    </w:p>
    <w:p w:rsidR="00000000" w:rsidRPr="00B358AC" w:rsidP="00B358AC">
      <w:pPr>
        <w:pStyle w:val="ListBullet"/>
      </w:pPr>
      <w:r w:rsidRPr="00B358AC">
        <w:t>theoretical principles relating to pigmentation and colouring agents, drying and curing processes and the role of solvents</w:t>
      </w:r>
    </w:p>
    <w:p w:rsidR="00000000" w:rsidRPr="00B358AC" w:rsidP="00B358AC">
      <w:pPr>
        <w:pStyle w:val="ListBullet"/>
      </w:pPr>
      <w:r w:rsidRPr="00B358AC">
        <w:t>wet fil</w:t>
      </w:r>
      <w:r w:rsidRPr="00B358AC">
        <w:t>m thickness tests</w:t>
      </w:r>
    </w:p>
    <w:p w:rsidR="00000000" w:rsidRPr="00B358AC" w:rsidP="00B358AC">
      <w:pPr>
        <w:pStyle w:val="ListBullet"/>
      </w:pPr>
      <w:r w:rsidRPr="00B358AC">
        <w:t>types, uses and limitations of commonly used tools and equipment:</w:t>
      </w:r>
    </w:p>
    <w:p w:rsidR="00000000" w:rsidRPr="00B358AC" w:rsidP="00B358AC">
      <w:pPr>
        <w:pStyle w:val="ListBullet2"/>
      </w:pPr>
      <w:r w:rsidRPr="00B358AC">
        <w:t>brushware and accessories</w:t>
      </w:r>
    </w:p>
    <w:p w:rsidR="00000000" w:rsidRPr="00B358AC" w:rsidP="00B358AC">
      <w:pPr>
        <w:pStyle w:val="ListBullet2"/>
      </w:pPr>
      <w:r w:rsidRPr="00B358AC">
        <w:t>drop sheets</w:t>
      </w:r>
    </w:p>
    <w:p w:rsidR="00000000" w:rsidRPr="00B358AC" w:rsidP="00B358AC">
      <w:pPr>
        <w:pStyle w:val="ListBullet2"/>
      </w:pPr>
      <w:r w:rsidRPr="00B358AC">
        <w:t>paint pots and buckets</w:t>
      </w:r>
    </w:p>
    <w:p w:rsidR="00000000" w:rsidRPr="00B358AC" w:rsidP="00B358AC">
      <w:pPr>
        <w:pStyle w:val="ListBullet2"/>
      </w:pPr>
      <w:r w:rsidRPr="00B358AC">
        <w:t>paint stirrers</w:t>
      </w:r>
    </w:p>
    <w:p w:rsidR="00000000" w:rsidRPr="00B358AC" w:rsidP="00B358AC">
      <w:pPr>
        <w:pStyle w:val="ListBullet2"/>
      </w:pPr>
      <w:r w:rsidRPr="00B358AC">
        <w:t>roller frames</w:t>
      </w:r>
    </w:p>
    <w:p w:rsidR="00000000" w:rsidRPr="00B358AC" w:rsidP="00B358AC">
      <w:pPr>
        <w:pStyle w:val="ListBullet2"/>
      </w:pPr>
      <w:r w:rsidRPr="00B358AC">
        <w:t>roller sleeves, lambs’</w:t>
      </w:r>
      <w:r w:rsidRPr="00B358AC">
        <w:t xml:space="preserve"> wool rollers, foam rollers, micro-fibre rollers, nylon rollers and applicator pads</w:t>
      </w:r>
    </w:p>
    <w:p w:rsidR="00000000" w:rsidRPr="00B358AC" w:rsidP="00B358AC">
      <w:pPr>
        <w:pStyle w:val="ListBullet"/>
      </w:pPr>
      <w:r w:rsidRPr="00B358AC">
        <w:t>variances in work carried out within sectors of painting and decorating industry for:</w:t>
      </w:r>
    </w:p>
    <w:p w:rsidR="00000000" w:rsidRPr="00B358AC" w:rsidP="00B358AC">
      <w:pPr>
        <w:pStyle w:val="ListBullet2"/>
      </w:pPr>
      <w:r w:rsidRPr="00B358AC">
        <w:t>new building (residential, commercial and high rise)</w:t>
      </w:r>
    </w:p>
    <w:p w:rsidR="00000000" w:rsidRPr="00B358AC" w:rsidP="00B358AC">
      <w:pPr>
        <w:pStyle w:val="ListBullet2"/>
      </w:pPr>
      <w:r w:rsidRPr="00B358AC">
        <w:t>maintenance, renovation and ref</w:t>
      </w:r>
      <w:r w:rsidRPr="00B358AC">
        <w:t>urbishment</w:t>
      </w:r>
    </w:p>
    <w:p w:rsidR="00000000" w:rsidRPr="00B358AC" w:rsidP="00B358AC">
      <w:pPr>
        <w:pStyle w:val="ListBullet2"/>
      </w:pPr>
      <w:r w:rsidRPr="00B358AC">
        <w:t>restoration</w:t>
      </w:r>
    </w:p>
    <w:p w:rsidR="00000000" w:rsidRPr="00B358AC" w:rsidP="00B358AC">
      <w:pPr>
        <w:pStyle w:val="ListBullet2"/>
      </w:pPr>
      <w:r w:rsidRPr="00B358AC">
        <w:t>conservation.</w:t>
      </w: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12" w:name="O_1292965"/>
      <w:bookmarkEnd w:id="12"/>
      <w:r w:rsidRPr="00B358AC">
        <w:t>Assessment Conditions</w:t>
      </w:r>
    </w:p>
    <w:p w:rsidR="00000000" w:rsidRPr="00B358AC" w:rsidP="00307CDB">
      <w:pPr>
        <w:pStyle w:val="BodyText"/>
      </w:pPr>
      <w:r w:rsidRPr="00B358AC">
        <w:t xml:space="preserve">Assessors must meet the requirements for assessors contained in the Standards for Registered Training Organisations. </w:t>
      </w:r>
    </w:p>
    <w:p w:rsidR="00000000" w:rsidRPr="00B358AC" w:rsidP="00307CDB">
      <w:pPr>
        <w:pStyle w:val="BodyText"/>
      </w:pPr>
      <w:r w:rsidRPr="00B358AC">
        <w:t xml:space="preserve">This unit must be assessed: </w:t>
      </w:r>
    </w:p>
    <w:p w:rsidR="00000000" w:rsidRPr="00B358AC" w:rsidP="00B358AC">
      <w:pPr>
        <w:pStyle w:val="ListBullet"/>
      </w:pPr>
      <w:r w:rsidRPr="00B358AC">
        <w:t>in the workplace or a close simulation of the workplace environment, provided that simulated or project-based assessment techniques replicate construction workplace conditions, materials, activities, responsibilities and procedures</w:t>
      </w:r>
    </w:p>
    <w:p w:rsidR="00000000" w:rsidRPr="00B358AC" w:rsidP="00B358AC">
      <w:pPr>
        <w:pStyle w:val="ListBullet"/>
      </w:pPr>
      <w:r w:rsidRPr="00B358AC">
        <w:t>using realistic tasks or</w:t>
      </w:r>
      <w:r w:rsidRPr="00B358AC">
        <w:t xml:space="preserve"> simulated tasks, relevant specifications and work instructions, standard work practices, safety requirements and environmental constraints.</w:t>
      </w:r>
    </w:p>
    <w:p w:rsidR="00000000" w:rsidRPr="00B358AC" w:rsidP="00B358AC">
      <w:pPr>
        <w:pStyle w:val="AllowPageBreak"/>
      </w:pPr>
    </w:p>
    <w:p w:rsidR="00000000" w:rsidRPr="00B358AC" w:rsidP="00B358AC">
      <w:pPr>
        <w:pStyle w:val="Heading1"/>
      </w:pPr>
      <w:bookmarkStart w:id="13" w:name="O_1292978"/>
      <w:bookmarkEnd w:id="13"/>
      <w:r w:rsidRPr="00B358AC">
        <w:t>Links</w:t>
      </w:r>
    </w:p>
    <w:p w:rsidR="00000000" w:rsidRPr="00B358AC" w:rsidP="00307CDB">
      <w:pPr>
        <w:pStyle w:val="BodyText"/>
      </w:pPr>
      <w:r w:rsidRPr="00B358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73E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58AC" w:rsidP="00B358AC"/>
    <w:sectPr w:rsidSect="00B358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 w:rsidRPr="00307CDB" w:rsidP="00307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B" w:rsidP="00B35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CDB" w:rsidP="00B35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7CDB" w:rsidP="00B358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 w:rsidP="00B35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CDB">
      <w:t>Approved</w:t>
    </w:r>
    <w:r w:rsidR="00307C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C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CDB">
      <w:rPr>
        <w:noProof/>
      </w:rPr>
      <w:t>4</w:t>
    </w:r>
    <w:r>
      <w:rPr>
        <w:noProof/>
      </w:rPr>
      <w:fldChar w:fldCharType="end"/>
    </w:r>
  </w:p>
  <w:p w:rsidR="00B358AC" w:rsidP="00B35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C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CDB">
      <w:t>BuildSkills Australia</w:t>
    </w:r>
    <w:r w:rsidR="00307CDB">
      <w:fldChar w:fldCharType="end"/>
    </w:r>
  </w:p>
  <w:p w:rsidR="00B358AC" w:rsidP="00B35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8AC" w:rsidRPr="00307CDB" w:rsidP="00307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DB" w:rsidRPr="002D2AF8" w:rsidP="00B35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CPCCPD3022 Apply paint by brush and roller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CDB" w:rsidP="00B358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AC" w:rsidRPr="002D2AF8" w:rsidP="00B35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CDB">
      <w:t>CPCCPD3022 Apply paint by brush and roller</w:t>
    </w:r>
    <w:r w:rsidR="00307C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CDB">
      <w:rPr>
        <w:noProof/>
      </w:rPr>
      <w:t>2 March 2025</w:t>
    </w:r>
    <w:r>
      <w:fldChar w:fldCharType="end"/>
    </w:r>
  </w:p>
  <w:p w:rsidR="00B358AC" w:rsidP="00B35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1E3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49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E44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8AC"/>
  </w:style>
  <w:style w:type="character" w:customStyle="1" w:styleId="Heading1Char">
    <w:name w:val="Heading 1 Char"/>
    <w:basedOn w:val="DefaultParagraphFont"/>
    <w:link w:val="Heading1"/>
    <w:rsid w:val="00B35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8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8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8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58AC"/>
    <w:rPr>
      <w:i/>
    </w:rPr>
  </w:style>
  <w:style w:type="paragraph" w:customStyle="1" w:styleId="SuperHeading">
    <w:name w:val="SuperHeading"/>
    <w:basedOn w:val="Normal"/>
    <w:rsid w:val="00B35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8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8AC"/>
    <w:rPr>
      <w:b/>
      <w:spacing w:val="0"/>
    </w:rPr>
  </w:style>
  <w:style w:type="paragraph" w:customStyle="1" w:styleId="SuperTitle">
    <w:name w:val="SuperTitle"/>
    <w:basedOn w:val="Title"/>
    <w:rsid w:val="00B35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8AC"/>
  </w:style>
  <w:style w:type="paragraph" w:styleId="TableofFigures">
    <w:name w:val="table of figures"/>
    <w:basedOn w:val="Normal"/>
    <w:next w:val="Normal"/>
    <w:semiHidden/>
    <w:rsid w:val="00B35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8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8AC"/>
    <w:rPr>
      <w:rFonts w:ascii="Wingdings" w:hAnsi="Wingdings"/>
    </w:rPr>
  </w:style>
  <w:style w:type="paragraph" w:customStyle="1" w:styleId="TableHeading">
    <w:name w:val="Table Heading"/>
    <w:basedOn w:val="HeadingBase"/>
    <w:rsid w:val="00B35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8AC"/>
    <w:rPr>
      <w:color w:val="0033CC"/>
      <w:u w:val="none"/>
    </w:rPr>
  </w:style>
  <w:style w:type="paragraph" w:customStyle="1" w:styleId="BodyTextRight">
    <w:name w:val="Body Text Right"/>
    <w:basedOn w:val="BodyText"/>
    <w:rsid w:val="00B35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8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8AC"/>
    <w:rPr>
      <w:sz w:val="32"/>
    </w:rPr>
  </w:style>
  <w:style w:type="paragraph" w:customStyle="1" w:styleId="HeadingProcedure">
    <w:name w:val="Heading Procedure"/>
    <w:basedOn w:val="HeadingBase"/>
    <w:next w:val="Normal"/>
    <w:rsid w:val="00B35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8AC"/>
    <w:pPr>
      <w:spacing w:before="60" w:after="60"/>
    </w:pPr>
  </w:style>
  <w:style w:type="paragraph" w:styleId="ListContinue">
    <w:name w:val="List Continue"/>
    <w:basedOn w:val="List"/>
    <w:rsid w:val="00B358AC"/>
    <w:pPr>
      <w:ind w:firstLine="0"/>
    </w:pPr>
  </w:style>
  <w:style w:type="paragraph" w:customStyle="1" w:styleId="ListNote">
    <w:name w:val="List Note"/>
    <w:basedOn w:val="List"/>
    <w:rsid w:val="00B35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8AC"/>
    <w:rPr>
      <w:rFonts w:ascii="Courier New" w:hAnsi="Courier New"/>
    </w:rPr>
  </w:style>
  <w:style w:type="paragraph" w:customStyle="1" w:styleId="NoteBullet">
    <w:name w:val="Note Bullet"/>
    <w:basedOn w:val="Note"/>
    <w:rsid w:val="00B35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8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8AC"/>
    <w:rPr>
      <w:b/>
      <w:smallCaps/>
    </w:rPr>
  </w:style>
  <w:style w:type="paragraph" w:customStyle="1" w:styleId="TableListNumber">
    <w:name w:val="Table List Number"/>
    <w:basedOn w:val="ListNumber"/>
    <w:rsid w:val="00B35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8AC"/>
    <w:pPr>
      <w:numPr>
        <w:numId w:val="9"/>
      </w:numPr>
    </w:pPr>
  </w:style>
  <w:style w:type="paragraph" w:customStyle="1" w:styleId="ListAlpha2">
    <w:name w:val="List Alpha 2"/>
    <w:basedOn w:val="List2"/>
    <w:rsid w:val="00B358AC"/>
    <w:pPr>
      <w:numPr>
        <w:numId w:val="8"/>
      </w:numPr>
    </w:pPr>
  </w:style>
  <w:style w:type="paragraph" w:styleId="List2">
    <w:name w:val="List 2"/>
    <w:basedOn w:val="BodyText"/>
    <w:rsid w:val="00B35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8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8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8AC"/>
    <w:pPr>
      <w:numPr>
        <w:numId w:val="4"/>
      </w:numPr>
    </w:pPr>
  </w:style>
  <w:style w:type="paragraph" w:styleId="ListContinue2">
    <w:name w:val="List Continue 2"/>
    <w:basedOn w:val="List2"/>
    <w:rsid w:val="00B358AC"/>
    <w:pPr>
      <w:ind w:firstLine="0"/>
    </w:pPr>
  </w:style>
  <w:style w:type="paragraph" w:styleId="ListContinue3">
    <w:name w:val="List Continue 3"/>
    <w:basedOn w:val="List3"/>
    <w:rsid w:val="00B358AC"/>
    <w:pPr>
      <w:ind w:left="1021" w:firstLine="0"/>
    </w:pPr>
  </w:style>
  <w:style w:type="paragraph" w:styleId="ListContinue4">
    <w:name w:val="List Continue 4"/>
    <w:basedOn w:val="List4"/>
    <w:rsid w:val="00B358AC"/>
    <w:pPr>
      <w:ind w:firstLine="0"/>
    </w:pPr>
  </w:style>
  <w:style w:type="paragraph" w:styleId="ListContinue5">
    <w:name w:val="List Continue 5"/>
    <w:basedOn w:val="List5"/>
    <w:rsid w:val="00B358AC"/>
    <w:pPr>
      <w:ind w:firstLine="0"/>
    </w:pPr>
  </w:style>
  <w:style w:type="paragraph" w:styleId="ListNumber3">
    <w:name w:val="List Number 3"/>
    <w:basedOn w:val="List3"/>
    <w:rsid w:val="00B358AC"/>
    <w:pPr>
      <w:numPr>
        <w:numId w:val="5"/>
      </w:numPr>
    </w:pPr>
  </w:style>
  <w:style w:type="paragraph" w:styleId="ListNumber4">
    <w:name w:val="List Number 4"/>
    <w:basedOn w:val="List4"/>
    <w:rsid w:val="00B358AC"/>
    <w:pPr>
      <w:numPr>
        <w:numId w:val="6"/>
      </w:numPr>
    </w:pPr>
  </w:style>
  <w:style w:type="paragraph" w:styleId="ListNumber5">
    <w:name w:val="List Number 5"/>
    <w:basedOn w:val="List5"/>
    <w:rsid w:val="00B358AC"/>
    <w:pPr>
      <w:numPr>
        <w:numId w:val="7"/>
      </w:numPr>
    </w:pPr>
  </w:style>
  <w:style w:type="paragraph" w:styleId="BlockText">
    <w:name w:val="Block Text"/>
    <w:basedOn w:val="Normal"/>
    <w:rsid w:val="00B35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8AC"/>
    <w:rPr>
      <w:sz w:val="16"/>
      <w:vertAlign w:val="superscript"/>
    </w:rPr>
  </w:style>
  <w:style w:type="character" w:customStyle="1" w:styleId="Symbols">
    <w:name w:val="Symbols"/>
    <w:basedOn w:val="DefaultParagraphFont"/>
    <w:rsid w:val="00B358AC"/>
    <w:rPr>
      <w:rFonts w:ascii="Symbol" w:hAnsi="Symbol"/>
    </w:rPr>
  </w:style>
  <w:style w:type="character" w:customStyle="1" w:styleId="MenuOptions">
    <w:name w:val="Menu Options"/>
    <w:basedOn w:val="DefaultParagraphFont"/>
    <w:rsid w:val="00B35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8AC"/>
    <w:rPr>
      <w:b/>
    </w:rPr>
  </w:style>
  <w:style w:type="character" w:customStyle="1" w:styleId="Underlined">
    <w:name w:val="Underlined"/>
    <w:basedOn w:val="DefaultParagraphFont"/>
    <w:rsid w:val="00B358AC"/>
    <w:rPr>
      <w:u w:val="single"/>
    </w:rPr>
  </w:style>
  <w:style w:type="paragraph" w:customStyle="1" w:styleId="TableBodyTextRight">
    <w:name w:val="Table Body Text Right"/>
    <w:basedOn w:val="TableBodyText"/>
    <w:rsid w:val="00B35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8AC"/>
    <w:rPr>
      <w:sz w:val="18"/>
    </w:rPr>
  </w:style>
  <w:style w:type="paragraph" w:customStyle="1" w:styleId="BodySmallRight">
    <w:name w:val="Body Small Right"/>
    <w:basedOn w:val="BodyTextRight"/>
    <w:rsid w:val="00B358AC"/>
    <w:rPr>
      <w:sz w:val="18"/>
      <w:szCs w:val="18"/>
    </w:rPr>
  </w:style>
  <w:style w:type="paragraph" w:customStyle="1" w:styleId="MarginEdition">
    <w:name w:val="Margin Edition"/>
    <w:basedOn w:val="MarginNote"/>
    <w:rsid w:val="00B35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8AC"/>
    <w:rPr>
      <w:sz w:val="2"/>
      <w:szCs w:val="2"/>
    </w:rPr>
  </w:style>
  <w:style w:type="character" w:customStyle="1" w:styleId="Small">
    <w:name w:val="Small"/>
    <w:basedOn w:val="DefaultParagraphFont"/>
    <w:rsid w:val="00B358AC"/>
    <w:rPr>
      <w:sz w:val="16"/>
    </w:rPr>
  </w:style>
  <w:style w:type="paragraph" w:customStyle="1" w:styleId="WideTable">
    <w:name w:val="Wide Table"/>
    <w:basedOn w:val="Normal"/>
    <w:rsid w:val="00B35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8AC"/>
  </w:style>
  <w:style w:type="paragraph" w:styleId="Quote">
    <w:name w:val="Quote"/>
    <w:basedOn w:val="Heading1"/>
    <w:link w:val="QuoteChar"/>
    <w:qFormat/>
    <w:rsid w:val="00B35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8AC"/>
    <w:pPr>
      <w:pageBreakBefore/>
    </w:pPr>
  </w:style>
  <w:style w:type="paragraph" w:customStyle="1" w:styleId="Border">
    <w:name w:val="Border"/>
    <w:basedOn w:val="Normal"/>
    <w:qFormat/>
    <w:rsid w:val="00B35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8AC"/>
    <w:rPr>
      <w:u w:val="single"/>
    </w:rPr>
  </w:style>
  <w:style w:type="character" w:customStyle="1" w:styleId="BoldandItalics">
    <w:name w:val="Bold and Italics"/>
    <w:qFormat/>
    <w:rsid w:val="00B358AC"/>
    <w:rPr>
      <w:b/>
      <w:i/>
      <w:u w:val="none"/>
    </w:rPr>
  </w:style>
  <w:style w:type="paragraph" w:styleId="BalloonText">
    <w:name w:val="Balloon Text"/>
    <w:basedOn w:val="Normal"/>
    <w:link w:val="BalloonTextChar"/>
    <w:rsid w:val="00B35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8AC"/>
    <w:pPr>
      <w:spacing w:before="0" w:after="0"/>
    </w:pPr>
  </w:style>
  <w:style w:type="paragraph" w:customStyle="1" w:styleId="BodyTextBold">
    <w:name w:val="Body Text Bold"/>
    <w:basedOn w:val="BodyText"/>
    <w:qFormat/>
    <w:rsid w:val="00B358AC"/>
    <w:rPr>
      <w:b/>
    </w:rPr>
  </w:style>
  <w:style w:type="character" w:styleId="Hyperlink">
    <w:name w:val="Hyperlink"/>
    <w:basedOn w:val="DefaultParagraphFont"/>
    <w:uiPriority w:val="99"/>
    <w:unhideWhenUsed/>
    <w:rsid w:val="00307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7783</Characters>
  <Application>Microsoft Office Word</Application>
  <DocSecurity>0</DocSecurity>
  <Lines>288</Lines>
  <Paragraphs>177</Paragraphs>
  <ScaleCrop>false</ScaleCrop>
  <Company>Author-it Software Corporation Ltd.</Company>
  <LinksUpToDate>false</LinksUpToDate>
  <CharactersWithSpaces>8873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CPCCPD3022 Apply paint by brush and roller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