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069" w:rsidP="00B75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CPCCPD3021 Prepare existing coated surface for painting</w:t>
      </w:r>
      <w:r>
        <w:fldChar w:fldCharType="end"/>
      </w:r>
    </w:p>
    <w:p w:rsidR="00B75069" w:rsidP="00B75069">
      <w:pPr>
        <w:pStyle w:val="Version"/>
        <w:sectPr w:rsidSect="00BD4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BD4000" w:rsidP="00BD4000">
      <w:pPr>
        <w:pStyle w:val="SuperHeading"/>
      </w:pPr>
      <w:r w:rsidRPr="00BD4000">
        <w:t>CPCCPD3021 Prepare existing coated surface for painting</w:t>
      </w:r>
    </w:p>
    <w:p w:rsidR="00000000" w:rsidRPr="00BD4000" w:rsidP="00BD4000">
      <w:pPr>
        <w:pStyle w:val="Heading1"/>
      </w:pPr>
      <w:bookmarkStart w:id="1" w:name="O_1291085"/>
      <w:bookmarkEnd w:id="1"/>
      <w:r w:rsidRPr="00BD40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Updated reference to general construction induction training program.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000" w:rsidP="00BD4000">
            <w:pPr>
              <w:pStyle w:val="BodyText"/>
            </w:pPr>
            <w:r w:rsidRPr="00BD4000">
              <w:t>This version first released with CPC Construction, Plumbing and Services Training Package Release 6.5.</w:t>
            </w:r>
          </w:p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Amended Knowledge Evide</w:t>
            </w:r>
            <w:r w:rsidRPr="00BD4000">
              <w:t>nce.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000" w:rsidP="00BD4000">
            <w:pPr>
              <w:pStyle w:val="BodyText"/>
            </w:pPr>
            <w:r w:rsidRPr="00BD4000">
              <w:t>This version first released with CPC Construction, Plumbing and Services Training Package Release 6.4.</w:t>
            </w:r>
          </w:p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Correction to Training Package title in the Modification History from CPC Property Services to CPC Construction, Plumbing and Services Tr</w:t>
            </w:r>
            <w:r w:rsidRPr="00BD4000">
              <w:t>aining Package Release 1.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000" w:rsidP="00BD4000">
            <w:pPr>
              <w:pStyle w:val="BodyText"/>
            </w:pPr>
            <w:r w:rsidRPr="00BD4000">
              <w:t>This version first released with CPC Construction, Plumbing and Services Training Package Release 5.1.</w:t>
            </w:r>
          </w:p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Minor edits to formatting.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000" w:rsidP="00BD4000">
            <w:pPr>
              <w:pStyle w:val="BodyText"/>
            </w:pPr>
            <w:r w:rsidRPr="00BD4000">
              <w:t>This version first released with CPC Property Services Training Package Releas</w:t>
            </w:r>
            <w:r w:rsidRPr="00BD4000">
              <w:t>e 5.0.</w:t>
            </w:r>
          </w:p>
          <w:p w:rsidR="00000000" w:rsidRPr="00BD4000" w:rsidP="00BD4000">
            <w:pPr>
              <w:pStyle w:val="BodyText"/>
            </w:pPr>
            <w:r w:rsidRPr="00BD4000">
              <w:t>Supersedes and is equivalent to CPCCPD3021A Prepare surfaces for painting. Minor title change.  Updated to meet the Standards for Training Packages 2012.</w:t>
            </w:r>
          </w:p>
        </w:tc>
      </w:tr>
    </w:tbl>
    <w:p w:rsidR="00000000" w:rsidRPr="00BD4000" w:rsidP="00BD4000">
      <w:pPr>
        <w:pStyle w:val="BodyText"/>
      </w:pPr>
    </w:p>
    <w:p w:rsidR="00000000" w:rsidRPr="00BD4000" w:rsidP="00BD4000">
      <w:pPr>
        <w:pStyle w:val="AllowPageBreak"/>
      </w:pPr>
    </w:p>
    <w:p w:rsidR="00000000" w:rsidRPr="00BD4000" w:rsidP="00BD4000">
      <w:pPr>
        <w:pStyle w:val="Heading1"/>
      </w:pPr>
      <w:bookmarkStart w:id="2" w:name="O_1291084"/>
      <w:bookmarkEnd w:id="2"/>
      <w:r w:rsidRPr="00BD4000">
        <w:t>Application</w:t>
      </w:r>
    </w:p>
    <w:p w:rsidR="00000000" w:rsidRPr="00BD4000" w:rsidP="00B75069">
      <w:pPr>
        <w:pStyle w:val="BodyText"/>
      </w:pPr>
      <w:r w:rsidRPr="00BD4000">
        <w:t xml:space="preserve">This unit of competency specifies the skills and knowledge required to restore, repair and prepare different material surfaces for the application of paint. </w:t>
      </w:r>
    </w:p>
    <w:p w:rsidR="00000000" w:rsidRPr="00BD4000" w:rsidP="00B75069">
      <w:pPr>
        <w:pStyle w:val="BodyText"/>
      </w:pPr>
      <w:r w:rsidRPr="00BD4000">
        <w:t>A person who has achieved this unit of competency would be expected to take responsibility for org</w:t>
      </w:r>
      <w:r w:rsidRPr="00BD4000">
        <w:t>anising and completing these tasks with a high degree of self-direction.</w:t>
      </w:r>
    </w:p>
    <w:p w:rsidR="00000000" w:rsidRPr="00BD4000" w:rsidP="00B75069">
      <w:pPr>
        <w:pStyle w:val="BodyText"/>
      </w:pPr>
      <w:r w:rsidRPr="00BD4000">
        <w:t>Completion of the general construction induction training program specified by the model Code of Practice for Construction Work is required for any person who is to carry out construc</w:t>
      </w:r>
      <w:r w:rsidRPr="00BD4000">
        <w:t xml:space="preserve">tion work.  Achievement of </w:t>
      </w:r>
      <w:r w:rsidRPr="00BD4000">
        <w:rPr>
          <w:rStyle w:val="Emphasis"/>
        </w:rPr>
        <w:t>CPCWHS1001 Prepare to work safely in the construction industry</w:t>
      </w:r>
      <w:r w:rsidRPr="00BD4000">
        <w:t> meets this requirement.</w:t>
      </w:r>
    </w:p>
    <w:p w:rsidR="00000000" w:rsidRPr="00BD4000" w:rsidP="00B75069">
      <w:pPr>
        <w:pStyle w:val="BodyText"/>
      </w:pPr>
      <w:r w:rsidRPr="00BD4000">
        <w:t>No licensing, legislative or certification requirements apply to this unit at the time of publication.</w:t>
      </w:r>
    </w:p>
    <w:p w:rsidR="00000000" w:rsidRPr="00BD4000" w:rsidP="00BD4000">
      <w:pPr>
        <w:pStyle w:val="Heading1"/>
      </w:pPr>
      <w:bookmarkStart w:id="3" w:name="O_1291083"/>
      <w:bookmarkEnd w:id="3"/>
      <w:r w:rsidRPr="00BD400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C</w:t>
            </w:r>
            <w:r w:rsidRPr="00BD4000">
              <w:t>PCCWHS200</w:t>
            </w:r>
            <w:r w:rsidRPr="00BD4000">
              <w:t>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000" w:rsidP="00BD4000">
            <w:pPr>
              <w:pStyle w:val="BodyText"/>
            </w:pPr>
            <w:r w:rsidRPr="00BD4000">
              <w:t xml:space="preserve">Apply WHS requirements, policies and procedures in the construction </w:t>
            </w:r>
            <w:r w:rsidRPr="00BD4000">
              <w:t>industry</w:t>
            </w:r>
          </w:p>
        </w:tc>
      </w:tr>
    </w:tbl>
    <w:p w:rsidR="00000000" w:rsidRPr="00BD4000" w:rsidP="00BD4000">
      <w:pPr>
        <w:pStyle w:val="BodyText"/>
      </w:pPr>
    </w:p>
    <w:p w:rsidR="00000000" w:rsidRPr="00BD4000" w:rsidP="00BD4000">
      <w:pPr>
        <w:pStyle w:val="AllowPageBreak"/>
      </w:pPr>
    </w:p>
    <w:p w:rsidR="00000000" w:rsidRPr="00BD4000" w:rsidP="00BD4000">
      <w:pPr>
        <w:pStyle w:val="Heading1"/>
      </w:pPr>
      <w:bookmarkStart w:id="4" w:name="O_1291082"/>
      <w:bookmarkEnd w:id="4"/>
      <w:r w:rsidRPr="00BD4000">
        <w:t>Unit Sector</w:t>
      </w:r>
    </w:p>
    <w:p w:rsidR="00000000" w:rsidRPr="00BD4000" w:rsidP="00B75069">
      <w:pPr>
        <w:pStyle w:val="BodyText"/>
      </w:pPr>
      <w:r w:rsidRPr="00BD4000">
        <w:t>Painting and Decorating</w:t>
      </w:r>
    </w:p>
    <w:p w:rsidR="00000000" w:rsidRPr="00BD4000" w:rsidP="00BD4000">
      <w:pPr>
        <w:pStyle w:val="Heading1"/>
      </w:pPr>
      <w:bookmarkStart w:id="5" w:name="O_1291081"/>
      <w:bookmarkEnd w:id="5"/>
      <w:r w:rsidRPr="00BD40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Performance cri</w:t>
            </w:r>
            <w:r w:rsidRPr="00BD4000">
              <w:t>teria describe what needs to be done to demonstrate achievement of the element.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Review work instructions to prepare surfaces for painting.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Plan all work to meet relevant requirements of Australian Standards, work health and safety (WHS), Commonwealth and state or territory legislation, environmental plans and obligations, manufacturers’ specifications, and workplace requirements.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Select and fit personal protective equipment (PPE) as required for each task.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Inspect work site, assess hazards and apply risk controls, including required signage and barricades.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Select tools and equipment, check for serviceability and recti</w:t>
            </w:r>
            <w:r w:rsidRPr="00BD4000">
              <w:t>fy/report any faults.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Prepare previously coated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Determine and test condition and nature of existing substrate and surface material by performing adhesion test.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Select surface preparation method in accordance with environmental, finish and substrate requirements.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Prepare surfaces by removing unwanted coatings and loose debris.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Repair surface defects, apply suitable primer, stop, fill and sand imperfections to smooth finish ready for painting.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Clean up, meeting all legislative and workplace requirements for safety, waste disposal, materials handling and protection of the environment.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 xml:space="preserve">Clear work area, reuse or recycle materials and place waste and unwanted materials into job waste bins or </w:t>
            </w:r>
            <w:r w:rsidRPr="00BD4000">
              <w:t>rubbish stockpile.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Check and maintain tools and equipment and clean with appropriate solvents.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Dispose of paint waste and of water and solvents used in cleaning tools and equipment in an environmentally sustainable manner.</w:t>
            </w:r>
          </w:p>
        </w:tc>
      </w:tr>
      <w:tr w:rsidTr="00BD40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000">
            <w:pPr>
              <w:pStyle w:val="BodyText"/>
              <w:rPr>
                <w:lang w:val="en-NZ"/>
              </w:rPr>
            </w:pPr>
            <w:r w:rsidRPr="00BD400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000" w:rsidP="00BD4000">
            <w:pPr>
              <w:pStyle w:val="BodyText"/>
            </w:pPr>
            <w:r w:rsidRPr="00BD4000">
              <w:t>Store tools, equipment and sealed unused materials to avoid spontaneous ignition.</w:t>
            </w:r>
          </w:p>
        </w:tc>
      </w:tr>
    </w:tbl>
    <w:p w:rsidR="00000000" w:rsidRPr="00BD4000" w:rsidP="00BD4000">
      <w:pPr>
        <w:pStyle w:val="BodyText"/>
      </w:pPr>
    </w:p>
    <w:p w:rsidR="00000000" w:rsidRPr="00BD4000" w:rsidP="00BD4000">
      <w:pPr>
        <w:pStyle w:val="AllowPageBreak"/>
      </w:pPr>
    </w:p>
    <w:p w:rsidR="00000000" w:rsidRPr="00BD4000" w:rsidP="00BD4000">
      <w:pPr>
        <w:pStyle w:val="Heading1"/>
      </w:pPr>
      <w:bookmarkStart w:id="6" w:name="O_1291080"/>
      <w:bookmarkEnd w:id="6"/>
      <w:r w:rsidRPr="00BD4000">
        <w:t>Foundation Skills</w:t>
      </w:r>
    </w:p>
    <w:p w:rsidR="00000000" w:rsidRPr="00BD4000" w:rsidP="00B75069">
      <w:pPr>
        <w:pStyle w:val="BodyText"/>
      </w:pPr>
      <w:r w:rsidRPr="00BD4000">
        <w:t xml:space="preserve">Foundation skills essential to performance are explicit in the performance criteria of this unit of competency. </w:t>
      </w:r>
    </w:p>
    <w:p w:rsidR="00000000" w:rsidRPr="00BD4000" w:rsidP="00BD4000">
      <w:pPr>
        <w:pStyle w:val="Heading1"/>
      </w:pPr>
      <w:bookmarkStart w:id="7" w:name="O_1291079"/>
      <w:bookmarkEnd w:id="7"/>
      <w:r w:rsidRPr="00BD4000">
        <w:t>Uni</w:t>
      </w:r>
      <w:r w:rsidRPr="00BD4000">
        <w:t>t Mapping Information</w:t>
      </w:r>
    </w:p>
    <w:p w:rsidR="00000000" w:rsidRPr="00BD4000" w:rsidP="00B75069">
      <w:pPr>
        <w:pStyle w:val="BodyText"/>
      </w:pPr>
      <w:r w:rsidRPr="00BD4000">
        <w:t>Supersedes and is equivalent to CPCCPD3021A Prepare surfaces for painting.</w:t>
      </w:r>
    </w:p>
    <w:p w:rsidR="00000000" w:rsidRPr="00BD4000" w:rsidP="00BD4000">
      <w:pPr>
        <w:pStyle w:val="Heading1"/>
      </w:pPr>
      <w:bookmarkStart w:id="8" w:name="O_1291086"/>
      <w:bookmarkEnd w:id="8"/>
      <w:r w:rsidRPr="00BD4000">
        <w:t>Links</w:t>
      </w:r>
    </w:p>
    <w:p w:rsidR="00000000" w:rsidRPr="00BD4000" w:rsidP="00B75069">
      <w:pPr>
        <w:pStyle w:val="BodyText"/>
      </w:pPr>
      <w:r w:rsidRPr="00BD40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B48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4000" w:rsidP="00BD4000"/>
    <w:sectPr w:rsidSect="00BD4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00" w:rsidRPr="00B75069" w:rsidP="00B75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69" w:rsidP="00BD4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069" w:rsidP="00BD4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5069" w:rsidP="00BD4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000" w:rsidRPr="00B75069" w:rsidP="00B75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069" w:rsidRPr="002D2AF8" w:rsidP="00BD4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CPCCPD3021 Prepare existing coated surface for painting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75069" w:rsidP="00BD4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000"/>
  </w:style>
  <w:style w:type="character" w:customStyle="1" w:styleId="Heading1Char">
    <w:name w:val="Heading 1 Char"/>
    <w:basedOn w:val="DefaultParagraphFont"/>
    <w:link w:val="Heading1"/>
    <w:rsid w:val="00BD4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00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D4000"/>
    <w:rPr>
      <w:i/>
    </w:rPr>
  </w:style>
  <w:style w:type="paragraph" w:customStyle="1" w:styleId="SuperHeading">
    <w:name w:val="SuperHeading"/>
    <w:basedOn w:val="Normal"/>
    <w:rsid w:val="00BD4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0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0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4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000"/>
    <w:rPr>
      <w:b/>
      <w:spacing w:val="0"/>
    </w:rPr>
  </w:style>
  <w:style w:type="paragraph" w:customStyle="1" w:styleId="SuperTitle">
    <w:name w:val="SuperTitle"/>
    <w:basedOn w:val="Title"/>
    <w:rsid w:val="00BD4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0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0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000"/>
  </w:style>
  <w:style w:type="paragraph" w:styleId="TableofFigures">
    <w:name w:val="table of figures"/>
    <w:basedOn w:val="Normal"/>
    <w:next w:val="Normal"/>
    <w:semiHidden/>
    <w:rsid w:val="00BD4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0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4000"/>
    <w:rPr>
      <w:rFonts w:ascii="Wingdings" w:hAnsi="Wingdings"/>
    </w:rPr>
  </w:style>
  <w:style w:type="paragraph" w:customStyle="1" w:styleId="TableHeading">
    <w:name w:val="Table Heading"/>
    <w:basedOn w:val="HeadingBase"/>
    <w:rsid w:val="00BD4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000"/>
    <w:rPr>
      <w:color w:val="0033CC"/>
      <w:u w:val="none"/>
    </w:rPr>
  </w:style>
  <w:style w:type="paragraph" w:customStyle="1" w:styleId="BodyTextRight">
    <w:name w:val="Body Text Right"/>
    <w:basedOn w:val="BodyText"/>
    <w:rsid w:val="00BD4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0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000"/>
    <w:rPr>
      <w:sz w:val="32"/>
    </w:rPr>
  </w:style>
  <w:style w:type="paragraph" w:customStyle="1" w:styleId="HeadingProcedure">
    <w:name w:val="Heading Procedure"/>
    <w:basedOn w:val="HeadingBase"/>
    <w:next w:val="Normal"/>
    <w:rsid w:val="00BD4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000"/>
    <w:pPr>
      <w:spacing w:before="60" w:after="60"/>
    </w:pPr>
  </w:style>
  <w:style w:type="paragraph" w:styleId="ListContinue">
    <w:name w:val="List Continue"/>
    <w:basedOn w:val="List"/>
    <w:rsid w:val="00BD4000"/>
    <w:pPr>
      <w:ind w:firstLine="0"/>
    </w:pPr>
  </w:style>
  <w:style w:type="paragraph" w:customStyle="1" w:styleId="ListNote">
    <w:name w:val="List Note"/>
    <w:basedOn w:val="List"/>
    <w:rsid w:val="00BD4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000"/>
    <w:rPr>
      <w:rFonts w:ascii="Courier New" w:hAnsi="Courier New"/>
    </w:rPr>
  </w:style>
  <w:style w:type="paragraph" w:customStyle="1" w:styleId="NoteBullet">
    <w:name w:val="Note Bullet"/>
    <w:basedOn w:val="Note"/>
    <w:rsid w:val="00BD4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0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4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000"/>
    <w:rPr>
      <w:b/>
      <w:smallCaps/>
    </w:rPr>
  </w:style>
  <w:style w:type="paragraph" w:customStyle="1" w:styleId="TableListNumber">
    <w:name w:val="Table List Number"/>
    <w:basedOn w:val="ListNumber"/>
    <w:rsid w:val="00BD4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000"/>
    <w:pPr>
      <w:numPr>
        <w:numId w:val="7"/>
      </w:numPr>
    </w:pPr>
  </w:style>
  <w:style w:type="paragraph" w:customStyle="1" w:styleId="ListAlpha2">
    <w:name w:val="List Alpha 2"/>
    <w:basedOn w:val="List2"/>
    <w:rsid w:val="00BD4000"/>
    <w:pPr>
      <w:numPr>
        <w:numId w:val="6"/>
      </w:numPr>
    </w:pPr>
  </w:style>
  <w:style w:type="paragraph" w:styleId="List2">
    <w:name w:val="List 2"/>
    <w:basedOn w:val="BodyText"/>
    <w:rsid w:val="00BD4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0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0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4000"/>
    <w:pPr>
      <w:numPr>
        <w:numId w:val="2"/>
      </w:numPr>
    </w:pPr>
  </w:style>
  <w:style w:type="paragraph" w:styleId="ListContinue2">
    <w:name w:val="List Continue 2"/>
    <w:basedOn w:val="List2"/>
    <w:rsid w:val="00BD4000"/>
    <w:pPr>
      <w:ind w:firstLine="0"/>
    </w:pPr>
  </w:style>
  <w:style w:type="paragraph" w:styleId="ListContinue3">
    <w:name w:val="List Continue 3"/>
    <w:basedOn w:val="List3"/>
    <w:rsid w:val="00BD4000"/>
    <w:pPr>
      <w:ind w:left="1021" w:firstLine="0"/>
    </w:pPr>
  </w:style>
  <w:style w:type="paragraph" w:styleId="ListContinue4">
    <w:name w:val="List Continue 4"/>
    <w:basedOn w:val="List4"/>
    <w:rsid w:val="00BD4000"/>
    <w:pPr>
      <w:ind w:firstLine="0"/>
    </w:pPr>
  </w:style>
  <w:style w:type="paragraph" w:styleId="ListContinue5">
    <w:name w:val="List Continue 5"/>
    <w:basedOn w:val="List5"/>
    <w:rsid w:val="00BD4000"/>
    <w:pPr>
      <w:ind w:firstLine="0"/>
    </w:pPr>
  </w:style>
  <w:style w:type="paragraph" w:styleId="ListNumber3">
    <w:name w:val="List Number 3"/>
    <w:basedOn w:val="List3"/>
    <w:rsid w:val="00BD4000"/>
    <w:pPr>
      <w:numPr>
        <w:numId w:val="3"/>
      </w:numPr>
    </w:pPr>
  </w:style>
  <w:style w:type="paragraph" w:styleId="ListNumber4">
    <w:name w:val="List Number 4"/>
    <w:basedOn w:val="List4"/>
    <w:rsid w:val="00BD4000"/>
    <w:pPr>
      <w:numPr>
        <w:numId w:val="4"/>
      </w:numPr>
    </w:pPr>
  </w:style>
  <w:style w:type="paragraph" w:styleId="ListNumber5">
    <w:name w:val="List Number 5"/>
    <w:basedOn w:val="List5"/>
    <w:rsid w:val="00BD4000"/>
    <w:pPr>
      <w:numPr>
        <w:numId w:val="5"/>
      </w:numPr>
    </w:pPr>
  </w:style>
  <w:style w:type="paragraph" w:styleId="BlockText">
    <w:name w:val="Block Text"/>
    <w:basedOn w:val="Normal"/>
    <w:rsid w:val="00BD4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000"/>
    <w:rPr>
      <w:sz w:val="16"/>
      <w:vertAlign w:val="superscript"/>
    </w:rPr>
  </w:style>
  <w:style w:type="character" w:customStyle="1" w:styleId="Symbols">
    <w:name w:val="Symbols"/>
    <w:basedOn w:val="DefaultParagraphFont"/>
    <w:rsid w:val="00BD4000"/>
    <w:rPr>
      <w:rFonts w:ascii="Symbol" w:hAnsi="Symbol"/>
    </w:rPr>
  </w:style>
  <w:style w:type="character" w:customStyle="1" w:styleId="MenuOptions">
    <w:name w:val="Menu Options"/>
    <w:basedOn w:val="DefaultParagraphFont"/>
    <w:rsid w:val="00BD4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000"/>
    <w:rPr>
      <w:b/>
    </w:rPr>
  </w:style>
  <w:style w:type="character" w:customStyle="1" w:styleId="Underlined">
    <w:name w:val="Underlined"/>
    <w:basedOn w:val="DefaultParagraphFont"/>
    <w:rsid w:val="00BD4000"/>
    <w:rPr>
      <w:u w:val="single"/>
    </w:rPr>
  </w:style>
  <w:style w:type="paragraph" w:customStyle="1" w:styleId="TableBodyTextRight">
    <w:name w:val="Table Body Text Right"/>
    <w:basedOn w:val="TableBodyText"/>
    <w:rsid w:val="00BD4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000"/>
    <w:rPr>
      <w:sz w:val="18"/>
    </w:rPr>
  </w:style>
  <w:style w:type="paragraph" w:customStyle="1" w:styleId="BodySmallRight">
    <w:name w:val="Body Small Right"/>
    <w:basedOn w:val="BodyTextRight"/>
    <w:rsid w:val="00BD4000"/>
    <w:rPr>
      <w:sz w:val="18"/>
      <w:szCs w:val="18"/>
    </w:rPr>
  </w:style>
  <w:style w:type="paragraph" w:customStyle="1" w:styleId="MarginEdition">
    <w:name w:val="Margin Edition"/>
    <w:basedOn w:val="MarginNote"/>
    <w:rsid w:val="00BD4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000"/>
    <w:rPr>
      <w:sz w:val="2"/>
      <w:szCs w:val="2"/>
    </w:rPr>
  </w:style>
  <w:style w:type="character" w:customStyle="1" w:styleId="Small">
    <w:name w:val="Small"/>
    <w:basedOn w:val="DefaultParagraphFont"/>
    <w:rsid w:val="00BD4000"/>
    <w:rPr>
      <w:sz w:val="16"/>
    </w:rPr>
  </w:style>
  <w:style w:type="paragraph" w:customStyle="1" w:styleId="WideTable">
    <w:name w:val="Wide Table"/>
    <w:basedOn w:val="Normal"/>
    <w:rsid w:val="00BD4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000"/>
  </w:style>
  <w:style w:type="paragraph" w:styleId="Quote">
    <w:name w:val="Quote"/>
    <w:basedOn w:val="Heading1"/>
    <w:link w:val="QuoteChar"/>
    <w:qFormat/>
    <w:rsid w:val="00BD4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000"/>
    <w:pPr>
      <w:pageBreakBefore/>
    </w:pPr>
  </w:style>
  <w:style w:type="paragraph" w:customStyle="1" w:styleId="Border">
    <w:name w:val="Border"/>
    <w:basedOn w:val="Normal"/>
    <w:qFormat/>
    <w:rsid w:val="00BD4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000"/>
    <w:rPr>
      <w:u w:val="single"/>
    </w:rPr>
  </w:style>
  <w:style w:type="character" w:customStyle="1" w:styleId="BoldandItalics">
    <w:name w:val="Bold and Italics"/>
    <w:qFormat/>
    <w:rsid w:val="00BD4000"/>
    <w:rPr>
      <w:b/>
      <w:i/>
      <w:u w:val="none"/>
    </w:rPr>
  </w:style>
  <w:style w:type="paragraph" w:styleId="BalloonText">
    <w:name w:val="Balloon Text"/>
    <w:basedOn w:val="Normal"/>
    <w:link w:val="BalloonTextChar"/>
    <w:rsid w:val="00BD4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000"/>
    <w:pPr>
      <w:spacing w:before="0" w:after="0"/>
    </w:pPr>
  </w:style>
  <w:style w:type="paragraph" w:customStyle="1" w:styleId="BodyTextBold">
    <w:name w:val="Body Text Bold"/>
    <w:basedOn w:val="BodyText"/>
    <w:qFormat/>
    <w:rsid w:val="00BD4000"/>
    <w:rPr>
      <w:b/>
    </w:rPr>
  </w:style>
  <w:style w:type="character" w:styleId="Hyperlink">
    <w:name w:val="Hyperlink"/>
    <w:basedOn w:val="DefaultParagraphFont"/>
    <w:uiPriority w:val="99"/>
    <w:unhideWhenUsed/>
    <w:rsid w:val="00B75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3752</Characters>
  <Application>Microsoft Office Word</Application>
  <DocSecurity>0</DocSecurity>
  <Lines>163</Lines>
  <Paragraphs>85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CPCCPD3021 Prepare existing coated surface for painting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