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1ECD" w:rsidP="00411ECD">
      <w:pPr>
        <w:pStyle w:val="Title"/>
      </w:pPr>
      <w:r>
        <w:fldChar w:fldCharType="begin"/>
      </w:r>
      <w:r>
        <w:instrText xml:space="preserve"> TITLE   \* MERGEFORMAT </w:instrText>
      </w:r>
      <w:r>
        <w:fldChar w:fldCharType="separate"/>
      </w:r>
      <w:r>
        <w:t>Assessment Requirements for CPCCPD3021 Prepare existing coated surface for painting</w:t>
      </w:r>
      <w:r>
        <w:fldChar w:fldCharType="end"/>
      </w:r>
    </w:p>
    <w:p w:rsidR="00411ECD" w:rsidP="00411ECD">
      <w:pPr>
        <w:pStyle w:val="Version"/>
        <w:sectPr w:rsidSect="007A5B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7A5B12" w:rsidP="007A5B12">
      <w:pPr>
        <w:pStyle w:val="SuperHeading"/>
      </w:pPr>
      <w:r w:rsidRPr="007A5B12">
        <w:t>Assessment Requirements for CPCCPD3021 Prepare existing coated surface for painting</w:t>
      </w:r>
    </w:p>
    <w:p w:rsidR="00000000" w:rsidRPr="007A5B12" w:rsidP="007A5B12">
      <w:pPr>
        <w:pStyle w:val="Heading1"/>
      </w:pPr>
      <w:bookmarkStart w:id="1" w:name="O_1291077"/>
      <w:bookmarkEnd w:id="1"/>
      <w:r w:rsidRPr="007A5B12">
        <w:t>Modification History</w:t>
      </w:r>
    </w:p>
    <w:tbl>
      <w:tblPr>
        <w:tblW w:w="0" w:type="auto"/>
        <w:tblLayout w:type="fixed"/>
        <w:tblCellMar>
          <w:left w:w="62" w:type="dxa"/>
          <w:right w:w="62" w:type="dxa"/>
        </w:tblCellMar>
        <w:tblLook w:val="0000"/>
      </w:tblPr>
      <w:tblGrid>
        <w:gridCol w:w="1128"/>
        <w:gridCol w:w="7944"/>
      </w:tblGrid>
      <w:tr w:rsidTr="007A5B1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A5B12">
            <w:pPr>
              <w:pStyle w:val="BodyText"/>
              <w:rPr>
                <w:lang w:val="en-NZ"/>
              </w:rPr>
            </w:pPr>
            <w:r w:rsidRPr="007A5B12">
              <w:t>Release 5</w:t>
            </w:r>
          </w:p>
        </w:tc>
        <w:tc>
          <w:tcPr>
            <w:tcW w:w="7944" w:type="dxa"/>
            <w:tcBorders>
              <w:top w:val="nil"/>
              <w:left w:val="nil"/>
              <w:bottom w:val="nil"/>
              <w:right w:val="nil"/>
            </w:tcBorders>
            <w:tcMar>
              <w:top w:w="0" w:type="dxa"/>
              <w:left w:w="62" w:type="dxa"/>
              <w:bottom w:w="0" w:type="dxa"/>
              <w:right w:w="62" w:type="dxa"/>
            </w:tcMar>
          </w:tcPr>
          <w:p w:rsidR="00000000" w:rsidP="007A5B12">
            <w:pPr>
              <w:pStyle w:val="BodyText"/>
              <w:rPr>
                <w:lang w:val="en-NZ"/>
              </w:rPr>
            </w:pPr>
            <w:r w:rsidRPr="007A5B12">
              <w:t>Updated reference to general construction induction training program.</w:t>
            </w:r>
          </w:p>
        </w:tc>
      </w:tr>
      <w:tr w:rsidTr="007A5B1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A5B12">
            <w:pPr>
              <w:pStyle w:val="BodyText"/>
              <w:rPr>
                <w:lang w:val="en-NZ"/>
              </w:rPr>
            </w:pPr>
            <w:r w:rsidRPr="007A5B12">
              <w:t>Release 4</w:t>
            </w:r>
          </w:p>
        </w:tc>
        <w:tc>
          <w:tcPr>
            <w:tcW w:w="7944" w:type="dxa"/>
            <w:tcBorders>
              <w:top w:val="nil"/>
              <w:left w:val="nil"/>
              <w:bottom w:val="nil"/>
              <w:right w:val="nil"/>
            </w:tcBorders>
            <w:tcMar>
              <w:top w:w="0" w:type="dxa"/>
              <w:left w:w="62" w:type="dxa"/>
              <w:bottom w:w="0" w:type="dxa"/>
              <w:right w:w="62" w:type="dxa"/>
            </w:tcMar>
          </w:tcPr>
          <w:p w:rsidR="00000000" w:rsidRPr="007A5B12" w:rsidP="007A5B12">
            <w:pPr>
              <w:pStyle w:val="BodyText"/>
            </w:pPr>
            <w:r w:rsidRPr="007A5B12">
              <w:t>This version first relea</w:t>
            </w:r>
            <w:r w:rsidRPr="007A5B12">
              <w:t>sed with CPC Construction, Plumbing and Services Training Package Release 6.5.</w:t>
            </w:r>
          </w:p>
          <w:p w:rsidR="00000000" w:rsidP="007A5B12">
            <w:pPr>
              <w:pStyle w:val="BodyText"/>
              <w:rPr>
                <w:lang w:val="en-NZ"/>
              </w:rPr>
            </w:pPr>
            <w:r w:rsidRPr="007A5B12">
              <w:t>Amended Knowledge Evidence.</w:t>
            </w:r>
          </w:p>
        </w:tc>
      </w:tr>
      <w:tr w:rsidTr="007A5B1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A5B12">
            <w:pPr>
              <w:pStyle w:val="BodyText"/>
              <w:rPr>
                <w:lang w:val="en-NZ"/>
              </w:rPr>
            </w:pPr>
            <w:r w:rsidRPr="007A5B12">
              <w:t>Release 3</w:t>
            </w:r>
          </w:p>
        </w:tc>
        <w:tc>
          <w:tcPr>
            <w:tcW w:w="7944" w:type="dxa"/>
            <w:tcBorders>
              <w:top w:val="nil"/>
              <w:left w:val="nil"/>
              <w:bottom w:val="nil"/>
              <w:right w:val="nil"/>
            </w:tcBorders>
            <w:tcMar>
              <w:top w:w="0" w:type="dxa"/>
              <w:left w:w="62" w:type="dxa"/>
              <w:bottom w:w="0" w:type="dxa"/>
              <w:right w:w="62" w:type="dxa"/>
            </w:tcMar>
          </w:tcPr>
          <w:p w:rsidR="00000000" w:rsidRPr="007A5B12" w:rsidP="007A5B12">
            <w:pPr>
              <w:pStyle w:val="BodyText"/>
            </w:pPr>
            <w:r w:rsidRPr="007A5B12">
              <w:t>This version first released with CPC Construction, Plumbing and Services Training Package Release 6.4.</w:t>
            </w:r>
          </w:p>
          <w:p w:rsidR="00000000" w:rsidP="007A5B12">
            <w:pPr>
              <w:pStyle w:val="BodyText"/>
              <w:rPr>
                <w:lang w:val="en-NZ"/>
              </w:rPr>
            </w:pPr>
            <w:r w:rsidRPr="007A5B12">
              <w:t>Correction to Training Package titl</w:t>
            </w:r>
            <w:r w:rsidRPr="007A5B12">
              <w:t>e in the Modification History from CPC Property Services to CPC Construction, Plumbing and Services Training Package Release 1.</w:t>
            </w:r>
          </w:p>
        </w:tc>
      </w:tr>
      <w:tr w:rsidTr="007A5B1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A5B12">
            <w:pPr>
              <w:pStyle w:val="BodyText"/>
              <w:rPr>
                <w:lang w:val="en-NZ"/>
              </w:rPr>
            </w:pPr>
            <w:r w:rsidRPr="007A5B12">
              <w:t>Release 2</w:t>
            </w:r>
          </w:p>
        </w:tc>
        <w:tc>
          <w:tcPr>
            <w:tcW w:w="7944" w:type="dxa"/>
            <w:tcBorders>
              <w:top w:val="nil"/>
              <w:left w:val="nil"/>
              <w:bottom w:val="nil"/>
              <w:right w:val="nil"/>
            </w:tcBorders>
            <w:tcMar>
              <w:top w:w="0" w:type="dxa"/>
              <w:left w:w="62" w:type="dxa"/>
              <w:bottom w:w="0" w:type="dxa"/>
              <w:right w:w="62" w:type="dxa"/>
            </w:tcMar>
          </w:tcPr>
          <w:p w:rsidR="00000000" w:rsidRPr="007A5B12" w:rsidP="007A5B12">
            <w:pPr>
              <w:pStyle w:val="BodyText"/>
            </w:pPr>
            <w:r w:rsidRPr="007A5B12">
              <w:t>This version first released with CPC Construction, Plumbing and Services Training Package Release 5.1.</w:t>
            </w:r>
          </w:p>
          <w:p w:rsidR="00000000" w:rsidP="007A5B12">
            <w:pPr>
              <w:pStyle w:val="BodyText"/>
              <w:rPr>
                <w:lang w:val="en-NZ"/>
              </w:rPr>
            </w:pPr>
            <w:r w:rsidRPr="007A5B12">
              <w:t>Minor edits to</w:t>
            </w:r>
            <w:r w:rsidRPr="007A5B12">
              <w:t xml:space="preserve"> formatting.</w:t>
            </w:r>
          </w:p>
        </w:tc>
      </w:tr>
      <w:tr w:rsidTr="007A5B1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A5B12">
            <w:pPr>
              <w:pStyle w:val="BodyText"/>
              <w:rPr>
                <w:lang w:val="en-NZ"/>
              </w:rPr>
            </w:pPr>
            <w:r w:rsidRPr="007A5B12">
              <w:t>Release 1</w:t>
            </w:r>
          </w:p>
        </w:tc>
        <w:tc>
          <w:tcPr>
            <w:tcW w:w="7944" w:type="dxa"/>
            <w:tcBorders>
              <w:top w:val="nil"/>
              <w:left w:val="nil"/>
              <w:bottom w:val="nil"/>
              <w:right w:val="nil"/>
            </w:tcBorders>
            <w:tcMar>
              <w:top w:w="0" w:type="dxa"/>
              <w:left w:w="62" w:type="dxa"/>
              <w:bottom w:w="0" w:type="dxa"/>
              <w:right w:w="62" w:type="dxa"/>
            </w:tcMar>
          </w:tcPr>
          <w:p w:rsidR="00000000" w:rsidRPr="007A5B12" w:rsidP="007A5B12">
            <w:pPr>
              <w:pStyle w:val="BodyText"/>
            </w:pPr>
            <w:r w:rsidRPr="007A5B12">
              <w:t>This version first released with CPC Property Services Training Package Release 5.0.</w:t>
            </w:r>
          </w:p>
          <w:p w:rsidR="00000000" w:rsidRPr="007A5B12" w:rsidP="007A5B12">
            <w:pPr>
              <w:pStyle w:val="BodyText"/>
            </w:pPr>
            <w:r w:rsidRPr="007A5B12">
              <w:t>Supersedes and is equivalent to CPCCPD3021A Prepare surfaces for painting. Minor title change.  Updated to meet the Standards for Training Packages</w:t>
            </w:r>
            <w:r w:rsidRPr="007A5B12">
              <w:t xml:space="preserve"> 2012.</w:t>
            </w:r>
          </w:p>
        </w:tc>
      </w:tr>
    </w:tbl>
    <w:p w:rsidR="00000000" w:rsidRPr="007A5B12" w:rsidP="007A5B12">
      <w:pPr>
        <w:pStyle w:val="BodyText"/>
      </w:pPr>
    </w:p>
    <w:p w:rsidR="00000000" w:rsidRPr="007A5B12" w:rsidP="007A5B12">
      <w:pPr>
        <w:pStyle w:val="AllowPageBreak"/>
      </w:pPr>
    </w:p>
    <w:p w:rsidR="00000000" w:rsidRPr="007A5B12" w:rsidP="007A5B12">
      <w:pPr>
        <w:pStyle w:val="Heading1"/>
      </w:pPr>
      <w:bookmarkStart w:id="2" w:name="O_1291076"/>
      <w:bookmarkEnd w:id="2"/>
      <w:r w:rsidRPr="007A5B12">
        <w:t>Performance Evidence</w:t>
      </w:r>
    </w:p>
    <w:p w:rsidR="00000000" w:rsidRPr="007A5B12" w:rsidP="00411ECD">
      <w:pPr>
        <w:pStyle w:val="BodyText"/>
      </w:pPr>
      <w:r w:rsidRPr="007A5B12">
        <w:t xml:space="preserve">To demonstrate competency, a candidate must meet the performance criteria of this unit by preparing the following previously coated surfaces for painting: </w:t>
      </w:r>
    </w:p>
    <w:p w:rsidR="00000000" w:rsidRPr="007A5B12" w:rsidP="007A5B12">
      <w:pPr>
        <w:pStyle w:val="ListBullet"/>
      </w:pPr>
      <w:r w:rsidRPr="007A5B12">
        <w:t>an external timber surface to a minimum of two square metres</w:t>
      </w:r>
    </w:p>
    <w:p w:rsidR="00000000" w:rsidRPr="007A5B12" w:rsidP="007A5B12">
      <w:pPr>
        <w:pStyle w:val="ListBullet"/>
      </w:pPr>
      <w:r w:rsidRPr="007A5B12">
        <w:t xml:space="preserve">two internal surfaces </w:t>
      </w:r>
    </w:p>
    <w:p w:rsidR="00000000" w:rsidRPr="007A5B12" w:rsidP="007A5B12">
      <w:pPr>
        <w:pStyle w:val="ListBullet2"/>
      </w:pPr>
      <w:r w:rsidRPr="007A5B12">
        <w:t>one plaster to a minimum of two square metres</w:t>
      </w:r>
    </w:p>
    <w:p w:rsidR="00000000" w:rsidRPr="007A5B12" w:rsidP="007A5B12">
      <w:pPr>
        <w:pStyle w:val="ListBullet2"/>
      </w:pPr>
      <w:r w:rsidRPr="007A5B12">
        <w:t>one timber to a minimum of two square metres</w:t>
      </w:r>
    </w:p>
    <w:p w:rsidR="00000000" w:rsidRPr="007A5B12" w:rsidP="007A5B12">
      <w:pPr>
        <w:pStyle w:val="ListBullet"/>
      </w:pPr>
      <w:r w:rsidRPr="007A5B12">
        <w:t>a metal surface to a minimum of two lineal metres</w:t>
      </w:r>
    </w:p>
    <w:p w:rsidR="00000000" w:rsidRPr="007A5B12" w:rsidP="007A5B12">
      <w:pPr>
        <w:pStyle w:val="ListBullet"/>
      </w:pPr>
      <w:r w:rsidRPr="007A5B12">
        <w:t>a masonry surface to a minimu</w:t>
      </w:r>
      <w:r w:rsidRPr="007A5B12">
        <w:t>m of two square metres</w:t>
      </w:r>
    </w:p>
    <w:p w:rsidR="00000000" w:rsidRPr="007A5B12" w:rsidP="00411ECD">
      <w:pPr>
        <w:pStyle w:val="BodyText"/>
      </w:pPr>
      <w:r w:rsidRPr="007A5B12">
        <w:t>In preparing these surfaces the following equipment must be used:</w:t>
      </w:r>
    </w:p>
    <w:p w:rsidR="00000000" w:rsidRPr="007A5B12" w:rsidP="007A5B12">
      <w:pPr>
        <w:pStyle w:val="ListBullet"/>
      </w:pPr>
      <w:r w:rsidRPr="007A5B12">
        <w:t>chemical strippers</w:t>
      </w:r>
    </w:p>
    <w:p w:rsidR="00000000" w:rsidRPr="007A5B12" w:rsidP="007A5B12">
      <w:pPr>
        <w:pStyle w:val="ListBullet"/>
      </w:pPr>
      <w:r w:rsidRPr="007A5B12">
        <w:t>drop sheets</w:t>
      </w:r>
    </w:p>
    <w:p w:rsidR="00000000" w:rsidRPr="007A5B12" w:rsidP="007A5B12">
      <w:pPr>
        <w:pStyle w:val="ListBullet"/>
      </w:pPr>
      <w:r w:rsidRPr="007A5B12">
        <w:t>duster brushes</w:t>
      </w:r>
    </w:p>
    <w:p w:rsidR="00000000" w:rsidRPr="007A5B12" w:rsidP="007A5B12">
      <w:pPr>
        <w:pStyle w:val="ListBullet"/>
      </w:pPr>
      <w:r w:rsidRPr="007A5B12">
        <w:t>filling knives and blades</w:t>
      </w:r>
    </w:p>
    <w:p w:rsidR="00000000" w:rsidRPr="007A5B12" w:rsidP="007A5B12">
      <w:pPr>
        <w:pStyle w:val="ListBullet"/>
      </w:pPr>
      <w:r w:rsidRPr="007A5B12">
        <w:t>hammers</w:t>
      </w:r>
    </w:p>
    <w:p w:rsidR="00000000" w:rsidRPr="007A5B12" w:rsidP="007A5B12">
      <w:pPr>
        <w:pStyle w:val="ListBullet"/>
      </w:pPr>
      <w:r w:rsidRPr="007A5B12">
        <w:t>hand sanders</w:t>
      </w:r>
    </w:p>
    <w:p w:rsidR="00000000" w:rsidRPr="007A5B12" w:rsidP="007A5B12">
      <w:pPr>
        <w:pStyle w:val="ListBullet"/>
      </w:pPr>
      <w:r w:rsidRPr="007A5B12">
        <w:t>heat removal equipment</w:t>
      </w:r>
    </w:p>
    <w:p w:rsidR="00000000" w:rsidRPr="007A5B12" w:rsidP="007A5B12">
      <w:pPr>
        <w:pStyle w:val="ListBullet"/>
      </w:pPr>
      <w:r w:rsidRPr="007A5B12">
        <w:t>mechanical sanders</w:t>
      </w:r>
    </w:p>
    <w:p w:rsidR="00000000" w:rsidRPr="007A5B12" w:rsidP="007A5B12">
      <w:pPr>
        <w:pStyle w:val="ListBullet"/>
      </w:pPr>
      <w:r w:rsidRPr="007A5B12">
        <w:t>nail punches</w:t>
      </w:r>
    </w:p>
    <w:p w:rsidR="00000000" w:rsidRPr="007A5B12" w:rsidP="007A5B12">
      <w:pPr>
        <w:pStyle w:val="ListBullet"/>
      </w:pPr>
      <w:r w:rsidRPr="007A5B12">
        <w:t>scrapers</w:t>
      </w:r>
    </w:p>
    <w:p w:rsidR="00000000" w:rsidRPr="007A5B12" w:rsidP="007A5B12">
      <w:pPr>
        <w:pStyle w:val="ListBullet"/>
      </w:pPr>
      <w:r w:rsidRPr="007A5B12">
        <w:t>water blasters</w:t>
      </w:r>
    </w:p>
    <w:p w:rsidR="00000000" w:rsidRPr="007A5B12" w:rsidP="007A5B12">
      <w:pPr>
        <w:pStyle w:val="ListBullet"/>
      </w:pPr>
      <w:r w:rsidRPr="007A5B12">
        <w:t>wire brushes.</w:t>
      </w:r>
    </w:p>
    <w:p w:rsidR="00000000" w:rsidRPr="007A5B12" w:rsidP="00411ECD">
      <w:pPr>
        <w:pStyle w:val="BodyText"/>
      </w:pPr>
      <w:r w:rsidRPr="007A5B12">
        <w:t>All work must be performed to the standard required in the workplace and must meet the requirements of Australian Standards, work health and safety (WHS), Commonwealth and state or territory legislation, manufacturers’ specific</w:t>
      </w:r>
      <w:r w:rsidRPr="007A5B12">
        <w:t>ations, and environmental plans and obligations.</w:t>
      </w:r>
    </w:p>
    <w:p w:rsidR="00000000" w:rsidRPr="007A5B12" w:rsidP="007A5B12">
      <w:pPr>
        <w:pStyle w:val="Heading1"/>
      </w:pPr>
      <w:bookmarkStart w:id="3" w:name="O_1291075"/>
      <w:bookmarkEnd w:id="3"/>
      <w:r w:rsidRPr="007A5B12">
        <w:t>Knowledge Evidence</w:t>
      </w:r>
    </w:p>
    <w:p w:rsidR="00000000" w:rsidRPr="007A5B12" w:rsidP="00411ECD">
      <w:pPr>
        <w:pStyle w:val="BodyText"/>
      </w:pPr>
      <w:r w:rsidRPr="007A5B12">
        <w:t>To be competent in this unit, a candidate must demonstrate knowledge of:</w:t>
      </w:r>
    </w:p>
    <w:p w:rsidR="00000000" w:rsidRPr="007A5B12" w:rsidP="007A5B12">
      <w:pPr>
        <w:pStyle w:val="ListBullet"/>
      </w:pPr>
      <w:r w:rsidRPr="007A5B12">
        <w:t>safety requirements relevant to preparing existing coated surface for painting</w:t>
      </w:r>
    </w:p>
    <w:p w:rsidR="00000000" w:rsidRPr="007A5B12" w:rsidP="007A5B12">
      <w:pPr>
        <w:pStyle w:val="ListBullet"/>
      </w:pPr>
      <w:r w:rsidRPr="007A5B12">
        <w:t>environmental re</w:t>
      </w:r>
      <w:r w:rsidRPr="007A5B12">
        <w:t>quirements relevant to preparing existing coated surface for painting</w:t>
      </w:r>
    </w:p>
    <w:p w:rsidR="00000000" w:rsidRPr="007A5B12" w:rsidP="007A5B12">
      <w:pPr>
        <w:pStyle w:val="ListBullet"/>
      </w:pPr>
      <w:r w:rsidRPr="007A5B12">
        <w:t>corrosion processes and techniques for the protection of metals relevant to preparing existing coated surface for painting</w:t>
      </w:r>
    </w:p>
    <w:p w:rsidR="00000000" w:rsidRPr="007A5B12" w:rsidP="007A5B12">
      <w:pPr>
        <w:pStyle w:val="ListBullet"/>
      </w:pPr>
      <w:r w:rsidRPr="007A5B12">
        <w:t>hazards and risk reduction procedures associated with lead, asb</w:t>
      </w:r>
      <w:r w:rsidRPr="007A5B12">
        <w:t>estos, solvents, chemicals, silica and dust</w:t>
      </w:r>
    </w:p>
    <w:p w:rsidR="00000000" w:rsidRPr="007A5B12" w:rsidP="007A5B12">
      <w:pPr>
        <w:pStyle w:val="ListBullet"/>
      </w:pPr>
      <w:r w:rsidRPr="007A5B12">
        <w:t>techniques for removing substrate and surface contaminates:</w:t>
      </w:r>
    </w:p>
    <w:p w:rsidR="00000000" w:rsidRPr="007A5B12" w:rsidP="007A5B12">
      <w:pPr>
        <w:pStyle w:val="ListBullet2"/>
      </w:pPr>
      <w:r w:rsidRPr="007A5B12">
        <w:t>dust</w:t>
      </w:r>
    </w:p>
    <w:p w:rsidR="00000000" w:rsidRPr="007A5B12" w:rsidP="007A5B12">
      <w:pPr>
        <w:pStyle w:val="ListBullet2"/>
      </w:pPr>
      <w:r w:rsidRPr="007A5B12">
        <w:t>films of grease</w:t>
      </w:r>
    </w:p>
    <w:p w:rsidR="00000000" w:rsidRPr="007A5B12" w:rsidP="007A5B12">
      <w:pPr>
        <w:pStyle w:val="ListBullet2"/>
      </w:pPr>
      <w:r w:rsidRPr="007A5B12">
        <w:t>mild chalking</w:t>
      </w:r>
    </w:p>
    <w:p w:rsidR="00000000" w:rsidRPr="007A5B12" w:rsidP="007A5B12">
      <w:pPr>
        <w:pStyle w:val="ListBullet2"/>
      </w:pPr>
      <w:r w:rsidRPr="007A5B12">
        <w:t>mild efflorescence</w:t>
      </w:r>
    </w:p>
    <w:p w:rsidR="00000000" w:rsidRPr="007A5B12" w:rsidP="007A5B12">
      <w:pPr>
        <w:pStyle w:val="ListBullet2"/>
      </w:pPr>
      <w:r w:rsidRPr="007A5B12">
        <w:t>mould</w:t>
      </w:r>
    </w:p>
    <w:p w:rsidR="00000000" w:rsidRPr="007A5B12" w:rsidP="007A5B12">
      <w:pPr>
        <w:pStyle w:val="ListBullet2"/>
      </w:pPr>
      <w:r w:rsidRPr="007A5B12">
        <w:t>paint films that are:</w:t>
      </w:r>
    </w:p>
    <w:p w:rsidR="00000000" w:rsidRPr="007A5B12" w:rsidP="007A5B12">
      <w:pPr>
        <w:pStyle w:val="ListBullet3"/>
      </w:pPr>
      <w:r w:rsidRPr="007A5B12">
        <w:t>blistering</w:t>
      </w:r>
    </w:p>
    <w:p w:rsidR="00000000" w:rsidRPr="007A5B12" w:rsidP="007A5B12">
      <w:pPr>
        <w:pStyle w:val="ListBullet3"/>
      </w:pPr>
      <w:r w:rsidRPr="007A5B12">
        <w:t>corrosion</w:t>
      </w:r>
    </w:p>
    <w:p w:rsidR="00000000" w:rsidRPr="007A5B12" w:rsidP="007A5B12">
      <w:pPr>
        <w:pStyle w:val="ListBullet3"/>
      </w:pPr>
      <w:r w:rsidRPr="007A5B12">
        <w:t>flaking</w:t>
      </w:r>
    </w:p>
    <w:p w:rsidR="00000000" w:rsidRPr="007A5B12" w:rsidP="007A5B12">
      <w:pPr>
        <w:pStyle w:val="ListBullet3"/>
      </w:pPr>
      <w:r w:rsidRPr="007A5B12">
        <w:t>peeling</w:t>
      </w:r>
    </w:p>
    <w:p w:rsidR="00000000" w:rsidRPr="007A5B12" w:rsidP="007A5B12">
      <w:pPr>
        <w:pStyle w:val="ListBullet3"/>
      </w:pPr>
      <w:r w:rsidRPr="007A5B12">
        <w:t>cracking</w:t>
      </w:r>
    </w:p>
    <w:p w:rsidR="00000000" w:rsidRPr="007A5B12" w:rsidP="007A5B12">
      <w:pPr>
        <w:pStyle w:val="ListBullet3"/>
      </w:pPr>
      <w:r w:rsidRPr="007A5B12">
        <w:t>smoke damage</w:t>
      </w:r>
    </w:p>
    <w:p w:rsidR="00000000" w:rsidRPr="007A5B12" w:rsidP="007A5B12">
      <w:pPr>
        <w:pStyle w:val="ListBullet"/>
      </w:pPr>
      <w:r w:rsidRPr="007A5B12">
        <w:t>prevention and/or rectification procedures for surface coating defects</w:t>
      </w:r>
    </w:p>
    <w:p w:rsidR="00000000" w:rsidRPr="007A5B12" w:rsidP="007A5B12">
      <w:pPr>
        <w:pStyle w:val="ListBullet"/>
      </w:pPr>
      <w:r w:rsidRPr="007A5B12">
        <w:t>procedures, products and techniques associated with preparation of existing surfaces:</w:t>
      </w:r>
    </w:p>
    <w:p w:rsidR="00000000" w:rsidRPr="007A5B12" w:rsidP="007A5B12">
      <w:pPr>
        <w:pStyle w:val="ListBullet2"/>
      </w:pPr>
      <w:r w:rsidRPr="007A5B12">
        <w:t>chemical stripping</w:t>
      </w:r>
    </w:p>
    <w:p w:rsidR="00000000" w:rsidRPr="007A5B12" w:rsidP="007A5B12">
      <w:pPr>
        <w:pStyle w:val="ListBullet2"/>
      </w:pPr>
      <w:r w:rsidRPr="007A5B12">
        <w:t>grinding</w:t>
      </w:r>
    </w:p>
    <w:p w:rsidR="00000000" w:rsidRPr="007A5B12" w:rsidP="007A5B12">
      <w:pPr>
        <w:pStyle w:val="ListBullet2"/>
      </w:pPr>
      <w:r w:rsidRPr="007A5B12">
        <w:t>sanding (mechanical and hand)</w:t>
      </w:r>
    </w:p>
    <w:p w:rsidR="00000000" w:rsidRPr="007A5B12" w:rsidP="007A5B12">
      <w:pPr>
        <w:pStyle w:val="ListBullet2"/>
      </w:pPr>
      <w:r w:rsidRPr="007A5B12">
        <w:t>scraping</w:t>
      </w:r>
    </w:p>
    <w:p w:rsidR="00000000" w:rsidRPr="007A5B12" w:rsidP="007A5B12">
      <w:pPr>
        <w:pStyle w:val="ListBullet2"/>
      </w:pPr>
      <w:r w:rsidRPr="007A5B12">
        <w:t>use of heat guns</w:t>
      </w:r>
    </w:p>
    <w:p w:rsidR="00000000" w:rsidRPr="007A5B12" w:rsidP="007A5B12">
      <w:pPr>
        <w:pStyle w:val="ListBullet2"/>
      </w:pPr>
      <w:r w:rsidRPr="007A5B12">
        <w:t>washing down</w:t>
      </w:r>
    </w:p>
    <w:p w:rsidR="00000000" w:rsidRPr="007A5B12" w:rsidP="007A5B12">
      <w:pPr>
        <w:pStyle w:val="ListBullet2"/>
      </w:pPr>
      <w:r w:rsidRPr="007A5B12">
        <w:t>water blasting</w:t>
      </w:r>
    </w:p>
    <w:p w:rsidR="00000000" w:rsidRPr="007A5B12" w:rsidP="007A5B12">
      <w:pPr>
        <w:pStyle w:val="ListBullet"/>
      </w:pPr>
      <w:r w:rsidRPr="007A5B12">
        <w:t>types, characteristics, uses and limitations of tools and equipment:</w:t>
      </w:r>
    </w:p>
    <w:p w:rsidR="00000000" w:rsidRPr="007A5B12" w:rsidP="007A5B12">
      <w:pPr>
        <w:pStyle w:val="ListBullet2"/>
      </w:pPr>
      <w:r w:rsidRPr="007A5B12">
        <w:t>drop sheets</w:t>
      </w:r>
    </w:p>
    <w:p w:rsidR="00000000" w:rsidRPr="007A5B12" w:rsidP="007A5B12">
      <w:pPr>
        <w:pStyle w:val="ListBullet2"/>
      </w:pPr>
      <w:r w:rsidRPr="007A5B12">
        <w:t>duster brushes</w:t>
      </w:r>
    </w:p>
    <w:p w:rsidR="00000000" w:rsidRPr="007A5B12" w:rsidP="007A5B12">
      <w:pPr>
        <w:pStyle w:val="ListBullet2"/>
      </w:pPr>
      <w:r w:rsidRPr="007A5B12">
        <w:t>filling knives and blades</w:t>
      </w:r>
    </w:p>
    <w:p w:rsidR="00000000" w:rsidRPr="007A5B12" w:rsidP="007A5B12">
      <w:pPr>
        <w:pStyle w:val="ListBullet2"/>
      </w:pPr>
      <w:r w:rsidRPr="007A5B12">
        <w:t>hammers</w:t>
      </w:r>
    </w:p>
    <w:p w:rsidR="00000000" w:rsidRPr="007A5B12" w:rsidP="007A5B12">
      <w:pPr>
        <w:pStyle w:val="ListBullet2"/>
      </w:pPr>
      <w:r w:rsidRPr="007A5B12">
        <w:t>hand sanders</w:t>
      </w:r>
    </w:p>
    <w:p w:rsidR="00000000" w:rsidRPr="007A5B12" w:rsidP="007A5B12">
      <w:pPr>
        <w:pStyle w:val="ListBullet2"/>
      </w:pPr>
      <w:r w:rsidRPr="007A5B12">
        <w:t>heat removal equipment</w:t>
      </w:r>
    </w:p>
    <w:p w:rsidR="00000000" w:rsidRPr="007A5B12" w:rsidP="007A5B12">
      <w:pPr>
        <w:pStyle w:val="ListBullet2"/>
      </w:pPr>
      <w:r w:rsidRPr="007A5B12">
        <w:t>mechanical sanders</w:t>
      </w:r>
    </w:p>
    <w:p w:rsidR="00000000" w:rsidRPr="007A5B12" w:rsidP="007A5B12">
      <w:pPr>
        <w:pStyle w:val="ListBullet2"/>
      </w:pPr>
      <w:r w:rsidRPr="007A5B12">
        <w:t>nail punches</w:t>
      </w:r>
    </w:p>
    <w:p w:rsidR="00000000" w:rsidRPr="007A5B12" w:rsidP="007A5B12">
      <w:pPr>
        <w:pStyle w:val="ListBullet2"/>
      </w:pPr>
      <w:r w:rsidRPr="007A5B12">
        <w:t>scrapers</w:t>
      </w:r>
    </w:p>
    <w:p w:rsidR="00000000" w:rsidRPr="007A5B12" w:rsidP="007A5B12">
      <w:pPr>
        <w:pStyle w:val="ListBullet2"/>
      </w:pPr>
      <w:r w:rsidRPr="007A5B12">
        <w:t>water blasters</w:t>
      </w:r>
    </w:p>
    <w:p w:rsidR="00000000" w:rsidRPr="007A5B12" w:rsidP="007A5B12">
      <w:pPr>
        <w:pStyle w:val="ListBullet2"/>
      </w:pPr>
      <w:r w:rsidRPr="007A5B12">
        <w:t>wire brushes</w:t>
      </w:r>
    </w:p>
    <w:p w:rsidR="00000000" w:rsidRPr="007A5B12" w:rsidP="007A5B12">
      <w:pPr>
        <w:pStyle w:val="ListBullet"/>
      </w:pPr>
      <w:r w:rsidRPr="007A5B12">
        <w:t>adhesion testing and remedial actions</w:t>
      </w:r>
    </w:p>
    <w:p w:rsidR="00000000" w:rsidRPr="007A5B12" w:rsidP="007A5B12">
      <w:pPr>
        <w:pStyle w:val="ListBullet"/>
      </w:pPr>
      <w:r w:rsidRPr="007A5B12">
        <w:t>quality requirements relevant to preparing existing coated surface for painting.</w:t>
      </w:r>
    </w:p>
    <w:p w:rsidR="00000000" w:rsidRPr="007A5B12" w:rsidP="007A5B12">
      <w:pPr>
        <w:pStyle w:val="AllowPageBreak"/>
      </w:pPr>
    </w:p>
    <w:p w:rsidR="00000000" w:rsidRPr="007A5B12" w:rsidP="007A5B12">
      <w:pPr>
        <w:pStyle w:val="Heading1"/>
      </w:pPr>
      <w:bookmarkStart w:id="4" w:name="O_1291074"/>
      <w:bookmarkEnd w:id="4"/>
      <w:r w:rsidRPr="007A5B12">
        <w:t>Assessment Conditions</w:t>
      </w:r>
    </w:p>
    <w:p w:rsidR="00000000" w:rsidRPr="007A5B12" w:rsidP="00411ECD">
      <w:pPr>
        <w:pStyle w:val="BodyText"/>
      </w:pPr>
      <w:r w:rsidRPr="007A5B12">
        <w:t>Assessors must meet the requirements for assessors contained in the Standards for Registered Tra</w:t>
      </w:r>
      <w:r w:rsidRPr="007A5B12">
        <w:t>ining Organisations.</w:t>
      </w:r>
    </w:p>
    <w:p w:rsidR="00000000" w:rsidRPr="007A5B12" w:rsidP="00411ECD">
      <w:pPr>
        <w:pStyle w:val="BodyText"/>
      </w:pPr>
      <w:r w:rsidRPr="007A5B12">
        <w:t xml:space="preserve">This unit must be assessed: </w:t>
      </w:r>
    </w:p>
    <w:p w:rsidR="00000000" w:rsidRPr="007A5B12" w:rsidP="007A5B12">
      <w:pPr>
        <w:pStyle w:val="ListBullet"/>
      </w:pPr>
      <w:r w:rsidRPr="007A5B12">
        <w:t xml:space="preserve">in the workplace or a close simulation of the workplace environment, provided that simulated or project-based </w:t>
      </w:r>
      <w:r w:rsidRPr="007A5B12">
        <w:t>assessment techniques replicate construction workplace conditions, materials, activities, responsibilities and procedures</w:t>
      </w:r>
    </w:p>
    <w:p w:rsidR="00000000" w:rsidRPr="007A5B12" w:rsidP="007A5B12">
      <w:pPr>
        <w:pStyle w:val="ListBullet"/>
      </w:pPr>
      <w:r w:rsidRPr="007A5B12">
        <w:t xml:space="preserve">using realistic tasks or simulated tasks, relevant specifications and work instructions, standard work practices, safety requirements </w:t>
      </w:r>
      <w:r w:rsidRPr="007A5B12">
        <w:t>and environmental constraints.</w:t>
      </w:r>
    </w:p>
    <w:p w:rsidR="00000000" w:rsidRPr="007A5B12" w:rsidP="007A5B12">
      <w:pPr>
        <w:pStyle w:val="AllowPageBreak"/>
      </w:pPr>
    </w:p>
    <w:p w:rsidR="00000000" w:rsidRPr="007A5B12" w:rsidP="007A5B12">
      <w:pPr>
        <w:pStyle w:val="Heading1"/>
      </w:pPr>
      <w:bookmarkStart w:id="5" w:name="O_1291087"/>
      <w:bookmarkEnd w:id="5"/>
      <w:r w:rsidRPr="007A5B12">
        <w:t>Links</w:t>
      </w:r>
    </w:p>
    <w:p w:rsidR="00000000" w:rsidRPr="007A5B12" w:rsidP="00411ECD">
      <w:pPr>
        <w:pStyle w:val="BodyText"/>
      </w:pPr>
      <w:r w:rsidRPr="007A5B12">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7563F6">
        <w:rPr>
          <w:rStyle w:val="Hyperlink"/>
        </w:rPr>
        <w:t>https://vetnet.gov.au/Pages/TrainingDocs.aspx?q=7e15fa6a-68b8-4097-b099-030a5569b1ad</w:t>
      </w:r>
      <w:r>
        <w:fldChar w:fldCharType="end"/>
      </w:r>
    </w:p>
    <w:p w:rsidR="00000000" w:rsidRPr="007A5B12" w:rsidP="007A5B12"/>
    <w:sectPr w:rsidSect="007A5B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B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B12" w:rsidRPr="00411ECD" w:rsidP="00411E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B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CD" w:rsidP="007A5B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1ECD" w:rsidP="007A5B1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411ECD" w:rsidP="007A5B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B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5B12" w:rsidRPr="00411ECD" w:rsidP="00411E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B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CD" w:rsidRPr="002D2AF8" w:rsidP="007A5B12">
    <w:pPr>
      <w:pStyle w:val="Header"/>
      <w:framePr w:wrap="around"/>
    </w:pPr>
    <w:r>
      <w:fldChar w:fldCharType="begin"/>
    </w:r>
    <w:r>
      <w:instrText xml:space="preserve"> TITLE   \* MERGEFORMAT </w:instrText>
    </w:r>
    <w:r>
      <w:fldChar w:fldCharType="separate"/>
    </w:r>
    <w:r>
      <w:t>Assessment Requirements for CPCCPD3021 Prepare existing coated surface for painting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411ECD" w:rsidP="007A5B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E018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041C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0C9D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B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B12"/>
    <w:pPr>
      <w:spacing w:before="360" w:after="60"/>
      <w:outlineLvl w:val="0"/>
    </w:pPr>
    <w:rPr>
      <w:sz w:val="32"/>
    </w:rPr>
  </w:style>
  <w:style w:type="paragraph" w:styleId="Heading2">
    <w:name w:val="heading 2"/>
    <w:basedOn w:val="HeadingBase"/>
    <w:next w:val="BodyText"/>
    <w:link w:val="Heading2Char"/>
    <w:qFormat/>
    <w:rsid w:val="007A5B12"/>
    <w:pPr>
      <w:keepLines/>
      <w:spacing w:before="240" w:after="120"/>
      <w:outlineLvl w:val="1"/>
    </w:pPr>
    <w:rPr>
      <w:sz w:val="28"/>
      <w:szCs w:val="40"/>
    </w:rPr>
  </w:style>
  <w:style w:type="paragraph" w:styleId="Heading3">
    <w:name w:val="heading 3"/>
    <w:basedOn w:val="HeadingBase"/>
    <w:next w:val="BodyText"/>
    <w:link w:val="Heading3Char"/>
    <w:qFormat/>
    <w:rsid w:val="007A5B12"/>
    <w:pPr>
      <w:spacing w:before="180" w:after="120"/>
      <w:outlineLvl w:val="2"/>
    </w:pPr>
    <w:rPr>
      <w:spacing w:val="-10"/>
      <w:kern w:val="32"/>
    </w:rPr>
  </w:style>
  <w:style w:type="paragraph" w:styleId="Heading4">
    <w:name w:val="heading 4"/>
    <w:basedOn w:val="HeadingBase"/>
    <w:next w:val="BodyText"/>
    <w:link w:val="Heading4Char"/>
    <w:qFormat/>
    <w:rsid w:val="007A5B12"/>
    <w:pPr>
      <w:spacing w:before="160" w:after="120"/>
      <w:outlineLvl w:val="3"/>
    </w:pPr>
    <w:rPr>
      <w:sz w:val="22"/>
    </w:rPr>
  </w:style>
  <w:style w:type="paragraph" w:styleId="Heading5">
    <w:name w:val="heading 5"/>
    <w:basedOn w:val="HeadingBase"/>
    <w:next w:val="Normal"/>
    <w:link w:val="Heading5Char"/>
    <w:qFormat/>
    <w:rsid w:val="007A5B12"/>
    <w:pPr>
      <w:spacing w:before="80"/>
      <w:outlineLvl w:val="4"/>
    </w:pPr>
    <w:rPr>
      <w:color w:val="918585"/>
      <w:sz w:val="20"/>
    </w:rPr>
  </w:style>
  <w:style w:type="paragraph" w:styleId="Heading6">
    <w:name w:val="heading 6"/>
    <w:basedOn w:val="HeadingBase"/>
    <w:next w:val="Normal"/>
    <w:link w:val="Heading6Char"/>
    <w:qFormat/>
    <w:rsid w:val="007A5B12"/>
    <w:pPr>
      <w:spacing w:before="60"/>
      <w:outlineLvl w:val="5"/>
    </w:pPr>
    <w:rPr>
      <w:color w:val="918585"/>
      <w:sz w:val="20"/>
    </w:rPr>
  </w:style>
  <w:style w:type="paragraph" w:styleId="Heading7">
    <w:name w:val="heading 7"/>
    <w:basedOn w:val="Normal"/>
    <w:next w:val="Normal"/>
    <w:link w:val="Heading7Char"/>
    <w:qFormat/>
    <w:rsid w:val="007A5B12"/>
    <w:pPr>
      <w:ind w:left="720"/>
      <w:outlineLvl w:val="6"/>
    </w:pPr>
    <w:rPr>
      <w:i/>
    </w:rPr>
  </w:style>
  <w:style w:type="paragraph" w:styleId="Heading8">
    <w:name w:val="heading 8"/>
    <w:basedOn w:val="Normal"/>
    <w:next w:val="Normal"/>
    <w:link w:val="Heading8Char"/>
    <w:qFormat/>
    <w:rsid w:val="007A5B12"/>
    <w:pPr>
      <w:ind w:left="720"/>
      <w:outlineLvl w:val="7"/>
    </w:pPr>
    <w:rPr>
      <w:i/>
    </w:rPr>
  </w:style>
  <w:style w:type="paragraph" w:styleId="Heading9">
    <w:name w:val="heading 9"/>
    <w:basedOn w:val="Normal"/>
    <w:next w:val="Normal"/>
    <w:link w:val="Heading9Char"/>
    <w:qFormat/>
    <w:rsid w:val="007A5B12"/>
    <w:pPr>
      <w:ind w:left="720"/>
      <w:outlineLvl w:val="8"/>
    </w:pPr>
    <w:rPr>
      <w:i/>
    </w:rPr>
  </w:style>
  <w:style w:type="character" w:default="1" w:styleId="DefaultParagraphFont">
    <w:name w:val="Default Paragraph Font"/>
    <w:uiPriority w:val="1"/>
    <w:unhideWhenUsed/>
    <w:rsid w:val="007A5B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B12"/>
  </w:style>
  <w:style w:type="character" w:customStyle="1" w:styleId="Heading1Char">
    <w:name w:val="Heading 1 Char"/>
    <w:basedOn w:val="DefaultParagraphFont"/>
    <w:link w:val="Heading1"/>
    <w:rsid w:val="007A5B12"/>
    <w:rPr>
      <w:rFonts w:ascii="Times New Roman" w:eastAsia="Times New Roman" w:hAnsi="Times New Roman" w:cs="Times New Roman"/>
      <w:b/>
      <w:sz w:val="32"/>
      <w:szCs w:val="20"/>
      <w:lang w:eastAsia="en-US"/>
    </w:rPr>
  </w:style>
  <w:style w:type="paragraph" w:styleId="BodyText">
    <w:name w:val="Body Text"/>
    <w:basedOn w:val="Normal"/>
    <w:link w:val="BodyTextChar"/>
    <w:rsid w:val="007A5B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5B12"/>
    <w:rPr>
      <w:rFonts w:ascii="Times New Roman" w:eastAsia="Times New Roman" w:hAnsi="Times New Roman" w:cs="Times New Roman"/>
      <w:sz w:val="24"/>
      <w:lang w:eastAsia="en-US"/>
    </w:rPr>
  </w:style>
  <w:style w:type="paragraph" w:styleId="ListBullet">
    <w:name w:val="List Bullet"/>
    <w:basedOn w:val="List"/>
    <w:rsid w:val="007A5B12"/>
    <w:pPr>
      <w:numPr>
        <w:numId w:val="13"/>
      </w:numPr>
      <w:tabs>
        <w:tab w:val="clear" w:pos="340"/>
      </w:tabs>
      <w:spacing w:before="40" w:after="40"/>
    </w:pPr>
  </w:style>
  <w:style w:type="paragraph" w:styleId="ListBullet2">
    <w:name w:val="List Bullet 2"/>
    <w:basedOn w:val="List2"/>
    <w:rsid w:val="007A5B12"/>
    <w:pPr>
      <w:numPr>
        <w:numId w:val="14"/>
      </w:numPr>
      <w:tabs>
        <w:tab w:val="clear" w:pos="680"/>
      </w:tabs>
    </w:pPr>
  </w:style>
  <w:style w:type="paragraph" w:customStyle="1" w:styleId="SuperHeading">
    <w:name w:val="SuperHeading"/>
    <w:basedOn w:val="Normal"/>
    <w:rsid w:val="007A5B12"/>
    <w:pPr>
      <w:spacing w:before="240" w:after="120"/>
      <w:outlineLvl w:val="0"/>
    </w:pPr>
    <w:rPr>
      <w:rFonts w:ascii="Times New Roman" w:hAnsi="Times New Roman"/>
      <w:b/>
      <w:sz w:val="32"/>
    </w:rPr>
  </w:style>
  <w:style w:type="paragraph" w:customStyle="1" w:styleId="AllowPageBreak">
    <w:name w:val="AllowPageBreak"/>
    <w:rsid w:val="007A5B1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A5B12"/>
    <w:pPr>
      <w:numPr>
        <w:numId w:val="3"/>
      </w:numPr>
      <w:tabs>
        <w:tab w:val="clear" w:pos="1021"/>
      </w:tabs>
      <w:ind w:left="1037" w:hanging="357"/>
    </w:pPr>
  </w:style>
  <w:style w:type="character" w:customStyle="1" w:styleId="Heading2Char">
    <w:name w:val="Heading 2 Char"/>
    <w:basedOn w:val="DefaultParagraphFont"/>
    <w:link w:val="Heading2"/>
    <w:rsid w:val="007A5B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B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B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B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B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B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B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B12"/>
    <w:rPr>
      <w:rFonts w:ascii="Courier New" w:eastAsia="Times New Roman" w:hAnsi="Courier New" w:cs="Times New Roman"/>
      <w:i/>
      <w:szCs w:val="20"/>
      <w:lang w:eastAsia="en-US"/>
    </w:rPr>
  </w:style>
  <w:style w:type="paragraph" w:customStyle="1" w:styleId="HeadingBase">
    <w:name w:val="Heading Base"/>
    <w:rsid w:val="007A5B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B12"/>
    <w:pPr>
      <w:tabs>
        <w:tab w:val="right" w:leader="dot" w:pos="9072"/>
      </w:tabs>
      <w:ind w:left="567"/>
    </w:pPr>
    <w:rPr>
      <w:szCs w:val="22"/>
    </w:rPr>
  </w:style>
  <w:style w:type="paragraph" w:customStyle="1" w:styleId="TOCBase">
    <w:name w:val="TOC Base"/>
    <w:rsid w:val="007A5B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B12"/>
    <w:pPr>
      <w:tabs>
        <w:tab w:val="right" w:leader="dot" w:pos="9072"/>
      </w:tabs>
      <w:spacing w:before="40" w:after="40"/>
      <w:ind w:left="284"/>
    </w:pPr>
    <w:rPr>
      <w:rFonts w:ascii="Times New Roman" w:hAnsi="Times New Roman"/>
    </w:rPr>
  </w:style>
  <w:style w:type="paragraph" w:styleId="TOC1">
    <w:name w:val="toc 1"/>
    <w:basedOn w:val="TOCBase"/>
    <w:next w:val="Normal"/>
    <w:rsid w:val="007A5B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B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B12"/>
    <w:rPr>
      <w:rFonts w:ascii="Times New Roman" w:eastAsia="Times New Roman" w:hAnsi="Times New Roman" w:cs="Times New Roman"/>
      <w:sz w:val="16"/>
      <w:lang w:eastAsia="en-US"/>
    </w:rPr>
  </w:style>
  <w:style w:type="paragraph" w:styleId="Title">
    <w:name w:val="Title"/>
    <w:basedOn w:val="HeadingBase"/>
    <w:link w:val="TitleChar"/>
    <w:qFormat/>
    <w:rsid w:val="007A5B12"/>
    <w:pPr>
      <w:spacing w:before="5040"/>
      <w:jc w:val="center"/>
    </w:pPr>
    <w:rPr>
      <w:sz w:val="48"/>
      <w:szCs w:val="72"/>
      <w:lang w:val="en-US"/>
    </w:rPr>
  </w:style>
  <w:style w:type="character" w:customStyle="1" w:styleId="TitleChar">
    <w:name w:val="Title Char"/>
    <w:basedOn w:val="DefaultParagraphFont"/>
    <w:link w:val="Title"/>
    <w:rsid w:val="007A5B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B12"/>
    <w:pPr>
      <w:tabs>
        <w:tab w:val="left" w:pos="3600"/>
        <w:tab w:val="left" w:pos="3958"/>
      </w:tabs>
    </w:pPr>
  </w:style>
  <w:style w:type="paragraph" w:styleId="List">
    <w:name w:val="List"/>
    <w:basedOn w:val="BodyText"/>
    <w:next w:val="BodyText"/>
    <w:rsid w:val="007A5B12"/>
    <w:pPr>
      <w:tabs>
        <w:tab w:val="left" w:pos="340"/>
      </w:tabs>
      <w:spacing w:before="60" w:after="60"/>
      <w:ind w:left="340" w:hanging="340"/>
    </w:pPr>
  </w:style>
  <w:style w:type="paragraph" w:customStyle="1" w:styleId="Note">
    <w:name w:val="Note"/>
    <w:basedOn w:val="BodyText"/>
    <w:rsid w:val="007A5B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5B12"/>
    <w:rPr>
      <w:b/>
      <w:spacing w:val="0"/>
    </w:rPr>
  </w:style>
  <w:style w:type="paragraph" w:customStyle="1" w:styleId="SuperTitle">
    <w:name w:val="SuperTitle"/>
    <w:basedOn w:val="Title"/>
    <w:rsid w:val="007A5B12"/>
    <w:pPr>
      <w:framePr w:wrap="auto" w:hAnchor="text" w:y="6049"/>
    </w:pPr>
    <w:rPr>
      <w:color w:val="000000"/>
      <w:sz w:val="40"/>
    </w:rPr>
  </w:style>
  <w:style w:type="paragraph" w:customStyle="1" w:styleId="TOCTitle">
    <w:name w:val="TOCTitle"/>
    <w:basedOn w:val="Heading1"/>
    <w:rsid w:val="007A5B12"/>
    <w:pPr>
      <w:spacing w:after="240"/>
      <w:jc w:val="center"/>
      <w:outlineLvl w:val="9"/>
    </w:pPr>
    <w:rPr>
      <w:caps/>
    </w:rPr>
  </w:style>
  <w:style w:type="paragraph" w:customStyle="1" w:styleId="Version">
    <w:name w:val="Version"/>
    <w:rsid w:val="007A5B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5B12"/>
    <w:pPr>
      <w:keepNext w:val="0"/>
      <w:tabs>
        <w:tab w:val="right" w:pos="4176"/>
      </w:tabs>
      <w:ind w:left="198" w:hanging="198"/>
    </w:pPr>
    <w:rPr>
      <w:rFonts w:ascii="Garamond" w:hAnsi="Garamond"/>
    </w:rPr>
  </w:style>
  <w:style w:type="paragraph" w:styleId="IndexHeading">
    <w:name w:val="index heading"/>
    <w:basedOn w:val="Normal"/>
    <w:next w:val="Index1"/>
    <w:semiHidden/>
    <w:rsid w:val="007A5B12"/>
    <w:pPr>
      <w:spacing w:before="120" w:after="120"/>
    </w:pPr>
    <w:rPr>
      <w:rFonts w:ascii="Arial" w:hAnsi="Arial"/>
      <w:b/>
      <w:color w:val="918585"/>
      <w:sz w:val="24"/>
    </w:rPr>
  </w:style>
  <w:style w:type="paragraph" w:styleId="Header">
    <w:name w:val="header"/>
    <w:basedOn w:val="Normal"/>
    <w:link w:val="HeaderChar"/>
    <w:rsid w:val="007A5B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B12"/>
    <w:rPr>
      <w:rFonts w:ascii="Times New Roman" w:eastAsia="Times New Roman" w:hAnsi="Times New Roman" w:cs="Times New Roman"/>
      <w:sz w:val="16"/>
      <w:szCs w:val="20"/>
      <w:lang w:val="en-GB" w:eastAsia="en-US"/>
    </w:rPr>
  </w:style>
  <w:style w:type="paragraph" w:customStyle="1" w:styleId="Chapter">
    <w:name w:val="Chapter"/>
    <w:basedOn w:val="Normal"/>
    <w:rsid w:val="007A5B12"/>
    <w:pPr>
      <w:spacing w:before="240"/>
    </w:pPr>
    <w:rPr>
      <w:rFonts w:ascii="Times New Roman" w:hAnsi="Times New Roman"/>
      <w:smallCaps/>
      <w:spacing w:val="80"/>
      <w:sz w:val="28"/>
    </w:rPr>
  </w:style>
  <w:style w:type="paragraph" w:customStyle="1" w:styleId="InChapter">
    <w:name w:val="InChapter"/>
    <w:basedOn w:val="Heading3"/>
    <w:rsid w:val="007A5B12"/>
    <w:pPr>
      <w:spacing w:after="240"/>
      <w:outlineLvl w:val="9"/>
    </w:pPr>
    <w:rPr>
      <w:noProof/>
    </w:rPr>
  </w:style>
  <w:style w:type="paragraph" w:styleId="Index2">
    <w:name w:val="index 2"/>
    <w:basedOn w:val="Normal"/>
    <w:next w:val="Normal"/>
    <w:semiHidden/>
    <w:rsid w:val="007A5B12"/>
    <w:pPr>
      <w:tabs>
        <w:tab w:val="right" w:pos="4176"/>
      </w:tabs>
      <w:ind w:left="568" w:hanging="284"/>
    </w:pPr>
    <w:rPr>
      <w:rFonts w:ascii="Garamond" w:hAnsi="Garamond"/>
    </w:rPr>
  </w:style>
  <w:style w:type="paragraph" w:customStyle="1" w:styleId="Byline">
    <w:name w:val="Byline"/>
    <w:rsid w:val="007A5B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B12"/>
    <w:pPr>
      <w:tabs>
        <w:tab w:val="clear" w:pos="3600"/>
        <w:tab w:val="clear" w:pos="3958"/>
      </w:tabs>
      <w:jc w:val="right"/>
    </w:pPr>
  </w:style>
  <w:style w:type="character" w:styleId="Emphasis">
    <w:name w:val="Emphasis"/>
    <w:basedOn w:val="DefaultParagraphFont"/>
    <w:qFormat/>
    <w:rsid w:val="007A5B12"/>
    <w:rPr>
      <w:i/>
    </w:rPr>
  </w:style>
  <w:style w:type="paragraph" w:styleId="Caption">
    <w:name w:val="caption"/>
    <w:basedOn w:val="BodyText"/>
    <w:next w:val="Normal"/>
    <w:qFormat/>
    <w:rsid w:val="007A5B12"/>
    <w:pPr>
      <w:framePr w:w="2268" w:hSpace="181" w:vSpace="181" w:wrap="around" w:vAnchor="text" w:hAnchor="page" w:x="1135" w:y="285" w:anchorLock="1"/>
    </w:pPr>
    <w:rPr>
      <w:i/>
    </w:rPr>
  </w:style>
  <w:style w:type="paragraph" w:customStyle="1" w:styleId="MiniTOCTitle">
    <w:name w:val="MiniTOCTitle"/>
    <w:basedOn w:val="Heading4"/>
    <w:rsid w:val="007A5B12"/>
    <w:pPr>
      <w:spacing w:before="240"/>
      <w:outlineLvl w:val="9"/>
    </w:pPr>
    <w:rPr>
      <w:noProof/>
      <w:sz w:val="24"/>
    </w:rPr>
  </w:style>
  <w:style w:type="paragraph" w:customStyle="1" w:styleId="MiniTOCItem">
    <w:name w:val="MiniTOCItem"/>
    <w:basedOn w:val="ListBullet"/>
    <w:rsid w:val="007A5B12"/>
    <w:pPr>
      <w:numPr>
        <w:numId w:val="0"/>
      </w:numPr>
      <w:tabs>
        <w:tab w:val="right" w:leader="dot" w:pos="6521"/>
      </w:tabs>
      <w:spacing w:before="0" w:after="0"/>
    </w:pPr>
  </w:style>
  <w:style w:type="paragraph" w:customStyle="1" w:styleId="TOFTitle">
    <w:name w:val="TOFTitle"/>
    <w:basedOn w:val="TOCTitle"/>
    <w:rsid w:val="007A5B12"/>
  </w:style>
  <w:style w:type="paragraph" w:styleId="TableofFigures">
    <w:name w:val="table of figures"/>
    <w:basedOn w:val="Normal"/>
    <w:next w:val="Normal"/>
    <w:semiHidden/>
    <w:rsid w:val="007A5B12"/>
    <w:pPr>
      <w:tabs>
        <w:tab w:val="right" w:leader="dot" w:pos="9072"/>
      </w:tabs>
      <w:ind w:left="970" w:hanging="403"/>
    </w:pPr>
    <w:rPr>
      <w:rFonts w:ascii="Times New Roman" w:hAnsi="Times New Roman"/>
      <w:b/>
    </w:rPr>
  </w:style>
  <w:style w:type="paragraph" w:styleId="ListNumber">
    <w:name w:val="List Number"/>
    <w:basedOn w:val="List"/>
    <w:rsid w:val="007A5B12"/>
    <w:pPr>
      <w:numPr>
        <w:numId w:val="16"/>
      </w:numPr>
      <w:tabs>
        <w:tab w:val="clear" w:pos="340"/>
      </w:tabs>
    </w:pPr>
  </w:style>
  <w:style w:type="character" w:customStyle="1" w:styleId="WingdingSymbols">
    <w:name w:val="Wingding Symbols"/>
    <w:rsid w:val="007A5B12"/>
    <w:rPr>
      <w:rFonts w:ascii="Wingdings" w:hAnsi="Wingdings"/>
    </w:rPr>
  </w:style>
  <w:style w:type="paragraph" w:customStyle="1" w:styleId="TableHeading">
    <w:name w:val="Table Heading"/>
    <w:basedOn w:val="HeadingBase"/>
    <w:rsid w:val="007A5B12"/>
    <w:pPr>
      <w:keepLines/>
      <w:pBdr>
        <w:bottom w:val="single" w:sz="6" w:space="1" w:color="918585"/>
      </w:pBdr>
      <w:spacing w:before="240"/>
    </w:pPr>
  </w:style>
  <w:style w:type="character" w:customStyle="1" w:styleId="HotSpot">
    <w:name w:val="HotSpot"/>
    <w:rsid w:val="007A5B12"/>
    <w:rPr>
      <w:color w:val="0033CC"/>
      <w:u w:val="none"/>
    </w:rPr>
  </w:style>
  <w:style w:type="paragraph" w:customStyle="1" w:styleId="BodyTextRight">
    <w:name w:val="Body Text Right"/>
    <w:basedOn w:val="BodyText"/>
    <w:rsid w:val="007A5B12"/>
    <w:pPr>
      <w:spacing w:before="0" w:after="0"/>
      <w:jc w:val="right"/>
    </w:pPr>
  </w:style>
  <w:style w:type="paragraph" w:styleId="Index3">
    <w:name w:val="index 3"/>
    <w:basedOn w:val="ListNumber2"/>
    <w:next w:val="Normal"/>
    <w:semiHidden/>
    <w:rsid w:val="007A5B12"/>
    <w:pPr>
      <w:numPr>
        <w:numId w:val="0"/>
      </w:numPr>
      <w:tabs>
        <w:tab w:val="right" w:leader="dot" w:pos="4176"/>
      </w:tabs>
    </w:pPr>
  </w:style>
  <w:style w:type="paragraph" w:styleId="ListNumber2">
    <w:name w:val="List Number 2"/>
    <w:basedOn w:val="List2"/>
    <w:rsid w:val="007A5B12"/>
    <w:pPr>
      <w:numPr>
        <w:numId w:val="11"/>
      </w:numPr>
      <w:tabs>
        <w:tab w:val="clear" w:pos="1060"/>
      </w:tabs>
    </w:pPr>
  </w:style>
  <w:style w:type="paragraph" w:customStyle="1" w:styleId="MarginNote">
    <w:name w:val="Margin Note"/>
    <w:basedOn w:val="BodyText"/>
    <w:rsid w:val="007A5B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B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B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B12"/>
    <w:rPr>
      <w:sz w:val="32"/>
    </w:rPr>
  </w:style>
  <w:style w:type="paragraph" w:customStyle="1" w:styleId="HeadingProcedure">
    <w:name w:val="Heading Procedure"/>
    <w:basedOn w:val="HeadingBase"/>
    <w:next w:val="Normal"/>
    <w:rsid w:val="007A5B12"/>
    <w:pPr>
      <w:tabs>
        <w:tab w:val="left" w:pos="0"/>
      </w:tabs>
      <w:spacing w:before="120" w:after="60"/>
    </w:pPr>
    <w:rPr>
      <w:i/>
      <w:color w:val="918585"/>
      <w:sz w:val="22"/>
    </w:rPr>
  </w:style>
  <w:style w:type="paragraph" w:customStyle="1" w:styleId="TableBodyText">
    <w:name w:val="Table Body Text"/>
    <w:basedOn w:val="BodyText"/>
    <w:rsid w:val="007A5B12"/>
    <w:pPr>
      <w:spacing w:before="60" w:after="60"/>
    </w:pPr>
  </w:style>
  <w:style w:type="paragraph" w:styleId="ListContinue">
    <w:name w:val="List Continue"/>
    <w:basedOn w:val="List"/>
    <w:rsid w:val="007A5B12"/>
    <w:pPr>
      <w:ind w:firstLine="0"/>
    </w:pPr>
  </w:style>
  <w:style w:type="paragraph" w:customStyle="1" w:styleId="ListNote">
    <w:name w:val="List Note"/>
    <w:basedOn w:val="List"/>
    <w:rsid w:val="007A5B12"/>
    <w:pPr>
      <w:pBdr>
        <w:top w:val="single" w:sz="6" w:space="2" w:color="918585"/>
        <w:bottom w:val="single" w:sz="6" w:space="2" w:color="918585"/>
      </w:pBdr>
      <w:tabs>
        <w:tab w:val="left" w:pos="1021"/>
      </w:tabs>
      <w:ind w:firstLine="0"/>
    </w:pPr>
  </w:style>
  <w:style w:type="paragraph" w:customStyle="1" w:styleId="Warning">
    <w:name w:val="Warning"/>
    <w:basedOn w:val="BodyText"/>
    <w:rsid w:val="007A5B12"/>
    <w:pPr>
      <w:shd w:val="clear" w:color="auto" w:fill="D9D9D9"/>
      <w:tabs>
        <w:tab w:val="left" w:pos="992"/>
      </w:tabs>
      <w:ind w:left="119" w:right="119"/>
    </w:pPr>
    <w:rPr>
      <w:sz w:val="20"/>
    </w:rPr>
  </w:style>
  <w:style w:type="paragraph" w:customStyle="1" w:styleId="MarginIcons">
    <w:name w:val="Margin Icons"/>
    <w:basedOn w:val="BodyText"/>
    <w:rsid w:val="007A5B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B12"/>
    <w:rPr>
      <w:rFonts w:ascii="Courier New" w:hAnsi="Courier New"/>
    </w:rPr>
  </w:style>
  <w:style w:type="paragraph" w:customStyle="1" w:styleId="NoteBullet">
    <w:name w:val="Note Bullet"/>
    <w:basedOn w:val="Note"/>
    <w:rsid w:val="007A5B12"/>
    <w:pPr>
      <w:tabs>
        <w:tab w:val="clear" w:pos="680"/>
      </w:tabs>
      <w:spacing w:before="60" w:after="60"/>
    </w:pPr>
  </w:style>
  <w:style w:type="paragraph" w:customStyle="1" w:styleId="SubHeading2">
    <w:name w:val="SubHeading2"/>
    <w:basedOn w:val="HeadingBase"/>
    <w:rsid w:val="007A5B12"/>
    <w:pPr>
      <w:spacing w:before="240" w:after="60"/>
    </w:pPr>
    <w:rPr>
      <w:sz w:val="20"/>
    </w:rPr>
  </w:style>
  <w:style w:type="paragraph" w:customStyle="1" w:styleId="SubHeading1">
    <w:name w:val="SubHeading1"/>
    <w:basedOn w:val="HeadingBase"/>
    <w:rsid w:val="007A5B12"/>
    <w:pPr>
      <w:spacing w:before="240" w:after="60"/>
    </w:pPr>
    <w:rPr>
      <w:color w:val="918585"/>
      <w:sz w:val="22"/>
    </w:rPr>
  </w:style>
  <w:style w:type="paragraph" w:customStyle="1" w:styleId="SideHeading">
    <w:name w:val="Side Heading"/>
    <w:basedOn w:val="HeadingBase"/>
    <w:rsid w:val="007A5B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B12"/>
    <w:pPr>
      <w:numPr>
        <w:numId w:val="12"/>
      </w:numPr>
    </w:pPr>
  </w:style>
  <w:style w:type="paragraph" w:styleId="PlainText">
    <w:name w:val="Plain Text"/>
    <w:basedOn w:val="Normal"/>
    <w:link w:val="PlainTextChar"/>
    <w:rsid w:val="007A5B12"/>
    <w:rPr>
      <w:sz w:val="20"/>
    </w:rPr>
  </w:style>
  <w:style w:type="character" w:customStyle="1" w:styleId="PlainTextChar">
    <w:name w:val="Plain Text Char"/>
    <w:basedOn w:val="DefaultParagraphFont"/>
    <w:link w:val="PlainText"/>
    <w:rsid w:val="007A5B12"/>
    <w:rPr>
      <w:rFonts w:ascii="Courier New" w:eastAsia="Times New Roman" w:hAnsi="Courier New" w:cs="Times New Roman"/>
      <w:sz w:val="20"/>
      <w:szCs w:val="20"/>
      <w:lang w:eastAsia="en-US"/>
    </w:rPr>
  </w:style>
  <w:style w:type="character" w:customStyle="1" w:styleId="MenuOption">
    <w:name w:val="Menu Option"/>
    <w:basedOn w:val="DefaultParagraphFont"/>
    <w:rsid w:val="007A5B12"/>
    <w:rPr>
      <w:b/>
      <w:smallCaps/>
    </w:rPr>
  </w:style>
  <w:style w:type="paragraph" w:customStyle="1" w:styleId="TableListNumber">
    <w:name w:val="Table List Number"/>
    <w:basedOn w:val="ListNumber"/>
    <w:rsid w:val="007A5B12"/>
    <w:pPr>
      <w:numPr>
        <w:numId w:val="0"/>
      </w:numPr>
    </w:pPr>
  </w:style>
  <w:style w:type="paragraph" w:styleId="TOC4">
    <w:name w:val="toc 4"/>
    <w:basedOn w:val="TOCBase"/>
    <w:next w:val="Normal"/>
    <w:semiHidden/>
    <w:rsid w:val="007A5B12"/>
    <w:pPr>
      <w:tabs>
        <w:tab w:val="right" w:leader="dot" w:pos="9071"/>
      </w:tabs>
      <w:ind w:left="1701"/>
    </w:pPr>
  </w:style>
  <w:style w:type="paragraph" w:customStyle="1" w:styleId="ListAlpha">
    <w:name w:val="List Alpha"/>
    <w:basedOn w:val="List"/>
    <w:rsid w:val="007A5B12"/>
    <w:pPr>
      <w:numPr>
        <w:numId w:val="10"/>
      </w:numPr>
    </w:pPr>
  </w:style>
  <w:style w:type="paragraph" w:customStyle="1" w:styleId="ListAlpha2">
    <w:name w:val="List Alpha 2"/>
    <w:basedOn w:val="List2"/>
    <w:rsid w:val="007A5B12"/>
    <w:pPr>
      <w:numPr>
        <w:numId w:val="9"/>
      </w:numPr>
    </w:pPr>
  </w:style>
  <w:style w:type="paragraph" w:styleId="List2">
    <w:name w:val="List 2"/>
    <w:basedOn w:val="BodyText"/>
    <w:rsid w:val="007A5B12"/>
    <w:pPr>
      <w:tabs>
        <w:tab w:val="left" w:pos="680"/>
      </w:tabs>
      <w:spacing w:before="60" w:after="60"/>
      <w:ind w:left="680" w:hanging="340"/>
    </w:pPr>
  </w:style>
  <w:style w:type="paragraph" w:styleId="List3">
    <w:name w:val="List 3"/>
    <w:basedOn w:val="BodyText"/>
    <w:rsid w:val="007A5B12"/>
    <w:pPr>
      <w:tabs>
        <w:tab w:val="left" w:pos="1021"/>
      </w:tabs>
      <w:spacing w:before="60" w:after="60"/>
      <w:ind w:left="1020" w:hanging="340"/>
    </w:pPr>
  </w:style>
  <w:style w:type="paragraph" w:styleId="List4">
    <w:name w:val="List 4"/>
    <w:basedOn w:val="BodyText"/>
    <w:rsid w:val="007A5B12"/>
    <w:pPr>
      <w:tabs>
        <w:tab w:val="left" w:pos="1361"/>
      </w:tabs>
      <w:spacing w:before="60" w:after="60"/>
      <w:ind w:left="1361" w:hanging="340"/>
    </w:pPr>
  </w:style>
  <w:style w:type="paragraph" w:styleId="List5">
    <w:name w:val="List 5"/>
    <w:basedOn w:val="BodyText"/>
    <w:rsid w:val="007A5B12"/>
    <w:pPr>
      <w:tabs>
        <w:tab w:val="left" w:pos="1701"/>
      </w:tabs>
      <w:spacing w:before="60" w:after="60"/>
      <w:ind w:left="1701" w:hanging="340"/>
    </w:pPr>
  </w:style>
  <w:style w:type="paragraph" w:styleId="ListBullet4">
    <w:name w:val="List Bullet 4"/>
    <w:basedOn w:val="List4"/>
    <w:rsid w:val="007A5B12"/>
    <w:pPr>
      <w:numPr>
        <w:numId w:val="4"/>
      </w:numPr>
      <w:tabs>
        <w:tab w:val="clear" w:pos="1361"/>
      </w:tabs>
    </w:pPr>
  </w:style>
  <w:style w:type="paragraph" w:styleId="ListBullet5">
    <w:name w:val="List Bullet 5"/>
    <w:basedOn w:val="List5"/>
    <w:rsid w:val="007A5B12"/>
    <w:pPr>
      <w:numPr>
        <w:numId w:val="5"/>
      </w:numPr>
    </w:pPr>
  </w:style>
  <w:style w:type="paragraph" w:styleId="ListContinue2">
    <w:name w:val="List Continue 2"/>
    <w:basedOn w:val="List2"/>
    <w:rsid w:val="007A5B12"/>
    <w:pPr>
      <w:ind w:firstLine="0"/>
    </w:pPr>
  </w:style>
  <w:style w:type="paragraph" w:styleId="ListContinue3">
    <w:name w:val="List Continue 3"/>
    <w:basedOn w:val="List3"/>
    <w:rsid w:val="007A5B12"/>
    <w:pPr>
      <w:ind w:left="1021" w:firstLine="0"/>
    </w:pPr>
  </w:style>
  <w:style w:type="paragraph" w:styleId="ListContinue4">
    <w:name w:val="List Continue 4"/>
    <w:basedOn w:val="List4"/>
    <w:rsid w:val="007A5B12"/>
    <w:pPr>
      <w:ind w:firstLine="0"/>
    </w:pPr>
  </w:style>
  <w:style w:type="paragraph" w:styleId="ListContinue5">
    <w:name w:val="List Continue 5"/>
    <w:basedOn w:val="List5"/>
    <w:rsid w:val="007A5B12"/>
    <w:pPr>
      <w:ind w:firstLine="0"/>
    </w:pPr>
  </w:style>
  <w:style w:type="paragraph" w:styleId="ListNumber3">
    <w:name w:val="List Number 3"/>
    <w:basedOn w:val="List3"/>
    <w:rsid w:val="007A5B12"/>
    <w:pPr>
      <w:numPr>
        <w:numId w:val="6"/>
      </w:numPr>
    </w:pPr>
  </w:style>
  <w:style w:type="paragraph" w:styleId="ListNumber4">
    <w:name w:val="List Number 4"/>
    <w:basedOn w:val="List4"/>
    <w:rsid w:val="007A5B12"/>
    <w:pPr>
      <w:numPr>
        <w:numId w:val="7"/>
      </w:numPr>
    </w:pPr>
  </w:style>
  <w:style w:type="paragraph" w:styleId="ListNumber5">
    <w:name w:val="List Number 5"/>
    <w:basedOn w:val="List5"/>
    <w:rsid w:val="007A5B12"/>
    <w:pPr>
      <w:numPr>
        <w:numId w:val="8"/>
      </w:numPr>
    </w:pPr>
  </w:style>
  <w:style w:type="paragraph" w:styleId="BlockText">
    <w:name w:val="Block Text"/>
    <w:basedOn w:val="Normal"/>
    <w:rsid w:val="007A5B12"/>
    <w:pPr>
      <w:spacing w:after="120"/>
      <w:ind w:left="1440" w:right="1440"/>
    </w:pPr>
  </w:style>
  <w:style w:type="character" w:customStyle="1" w:styleId="Subscript">
    <w:name w:val="Subscript"/>
    <w:basedOn w:val="DefaultParagraphFont"/>
    <w:rsid w:val="007A5B12"/>
    <w:rPr>
      <w:sz w:val="16"/>
      <w:vertAlign w:val="subscript"/>
    </w:rPr>
  </w:style>
  <w:style w:type="character" w:customStyle="1" w:styleId="Superscript">
    <w:name w:val="Superscript"/>
    <w:basedOn w:val="DefaultParagraphFont"/>
    <w:rsid w:val="007A5B12"/>
    <w:rPr>
      <w:sz w:val="16"/>
      <w:vertAlign w:val="superscript"/>
    </w:rPr>
  </w:style>
  <w:style w:type="character" w:customStyle="1" w:styleId="Symbols">
    <w:name w:val="Symbols"/>
    <w:basedOn w:val="DefaultParagraphFont"/>
    <w:rsid w:val="007A5B12"/>
    <w:rPr>
      <w:rFonts w:ascii="Symbol" w:hAnsi="Symbol"/>
    </w:rPr>
  </w:style>
  <w:style w:type="character" w:customStyle="1" w:styleId="MenuOptions">
    <w:name w:val="Menu Options"/>
    <w:basedOn w:val="DefaultParagraphFont"/>
    <w:rsid w:val="007A5B12"/>
    <w:rPr>
      <w:rFonts w:ascii="Arial Narrow" w:hAnsi="Arial Narrow"/>
      <w:smallCaps/>
    </w:rPr>
  </w:style>
  <w:style w:type="character" w:customStyle="1" w:styleId="Buttons">
    <w:name w:val="Buttons"/>
    <w:basedOn w:val="DefaultParagraphFont"/>
    <w:rsid w:val="007A5B12"/>
    <w:rPr>
      <w:b/>
    </w:rPr>
  </w:style>
  <w:style w:type="character" w:customStyle="1" w:styleId="Underlined">
    <w:name w:val="Underlined"/>
    <w:basedOn w:val="DefaultParagraphFont"/>
    <w:rsid w:val="007A5B12"/>
    <w:rPr>
      <w:u w:val="single"/>
    </w:rPr>
  </w:style>
  <w:style w:type="paragraph" w:customStyle="1" w:styleId="TableBodyTextRight">
    <w:name w:val="Table Body Text Right"/>
    <w:basedOn w:val="TableBodyText"/>
    <w:rsid w:val="007A5B12"/>
    <w:pPr>
      <w:widowControl w:val="0"/>
      <w:autoSpaceDE w:val="0"/>
      <w:autoSpaceDN w:val="0"/>
      <w:adjustRightInd w:val="0"/>
      <w:jc w:val="right"/>
    </w:pPr>
    <w:rPr>
      <w:rFonts w:cs="Arial"/>
      <w:szCs w:val="18"/>
    </w:rPr>
  </w:style>
  <w:style w:type="paragraph" w:customStyle="1" w:styleId="CopyrightText">
    <w:name w:val="Copyright Text"/>
    <w:basedOn w:val="BodyText"/>
    <w:rsid w:val="007A5B12"/>
    <w:rPr>
      <w:sz w:val="18"/>
    </w:rPr>
  </w:style>
  <w:style w:type="paragraph" w:customStyle="1" w:styleId="BodySmallRight">
    <w:name w:val="Body Small Right"/>
    <w:basedOn w:val="BodyTextRight"/>
    <w:rsid w:val="007A5B12"/>
    <w:rPr>
      <w:sz w:val="18"/>
      <w:szCs w:val="18"/>
    </w:rPr>
  </w:style>
  <w:style w:type="paragraph" w:customStyle="1" w:styleId="MarginEdition">
    <w:name w:val="Margin Edition"/>
    <w:basedOn w:val="MarginNote"/>
    <w:rsid w:val="007A5B12"/>
    <w:pPr>
      <w:spacing w:before="0" w:after="0"/>
    </w:pPr>
    <w:rPr>
      <w:rFonts w:ascii="Times New Roman" w:hAnsi="Times New Roman"/>
      <w:color w:val="999999"/>
    </w:rPr>
  </w:style>
  <w:style w:type="paragraph" w:customStyle="1" w:styleId="Spacer">
    <w:name w:val="Spacer"/>
    <w:basedOn w:val="Normal"/>
    <w:rsid w:val="007A5B12"/>
    <w:rPr>
      <w:sz w:val="2"/>
      <w:szCs w:val="2"/>
    </w:rPr>
  </w:style>
  <w:style w:type="character" w:customStyle="1" w:styleId="Small">
    <w:name w:val="Small"/>
    <w:basedOn w:val="DefaultParagraphFont"/>
    <w:rsid w:val="007A5B12"/>
    <w:rPr>
      <w:sz w:val="16"/>
    </w:rPr>
  </w:style>
  <w:style w:type="paragraph" w:customStyle="1" w:styleId="WideTable">
    <w:name w:val="Wide Table"/>
    <w:basedOn w:val="Normal"/>
    <w:rsid w:val="007A5B12"/>
    <w:pPr>
      <w:ind w:left="-1418"/>
    </w:pPr>
    <w:rPr>
      <w:sz w:val="2"/>
      <w:szCs w:val="2"/>
    </w:rPr>
  </w:style>
  <w:style w:type="character" w:styleId="PageNumber">
    <w:name w:val="page number"/>
    <w:basedOn w:val="DefaultParagraphFont"/>
    <w:rsid w:val="007A5B12"/>
  </w:style>
  <w:style w:type="paragraph" w:styleId="Quote">
    <w:name w:val="Quote"/>
    <w:basedOn w:val="Heading1"/>
    <w:link w:val="QuoteChar"/>
    <w:qFormat/>
    <w:rsid w:val="007A5B12"/>
    <w:rPr>
      <w:b w:val="0"/>
      <w:sz w:val="72"/>
      <w:szCs w:val="72"/>
      <w:lang w:val="en-NZ"/>
    </w:rPr>
  </w:style>
  <w:style w:type="character" w:customStyle="1" w:styleId="QuoteChar">
    <w:name w:val="Quote Char"/>
    <w:basedOn w:val="DefaultParagraphFont"/>
    <w:link w:val="Quote"/>
    <w:rsid w:val="007A5B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B12"/>
    <w:pPr>
      <w:pageBreakBefore/>
    </w:pPr>
  </w:style>
  <w:style w:type="paragraph" w:customStyle="1" w:styleId="Border">
    <w:name w:val="Border"/>
    <w:basedOn w:val="Normal"/>
    <w:qFormat/>
    <w:rsid w:val="007A5B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B12"/>
    <w:rPr>
      <w:b/>
      <w:bCs/>
      <w:i/>
      <w:iCs/>
      <w:color w:val="auto"/>
    </w:rPr>
  </w:style>
  <w:style w:type="paragraph" w:styleId="IntenseQuote">
    <w:name w:val="Intense Quote"/>
    <w:basedOn w:val="Normal"/>
    <w:next w:val="Normal"/>
    <w:link w:val="IntenseQuoteChar"/>
    <w:uiPriority w:val="30"/>
    <w:qFormat/>
    <w:rsid w:val="007A5B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B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B12"/>
    <w:rPr>
      <w:smallCaps/>
      <w:color w:val="auto"/>
      <w:u w:val="single"/>
    </w:rPr>
  </w:style>
  <w:style w:type="character" w:styleId="IntenseReference">
    <w:name w:val="Intense Reference"/>
    <w:basedOn w:val="DefaultParagraphFont"/>
    <w:uiPriority w:val="32"/>
    <w:qFormat/>
    <w:rsid w:val="007A5B12"/>
    <w:rPr>
      <w:b/>
      <w:bCs/>
      <w:smallCaps/>
      <w:color w:val="auto"/>
      <w:spacing w:val="5"/>
      <w:u w:val="single"/>
    </w:rPr>
  </w:style>
  <w:style w:type="paragraph" w:customStyle="1" w:styleId="2ColumnHeading">
    <w:name w:val="2Column Heading"/>
    <w:basedOn w:val="BodyText"/>
    <w:qFormat/>
    <w:rsid w:val="007A5B12"/>
    <w:pPr>
      <w:spacing w:after="60"/>
      <w:ind w:left="-2268"/>
    </w:pPr>
    <w:rPr>
      <w:b/>
    </w:rPr>
  </w:style>
  <w:style w:type="paragraph" w:customStyle="1" w:styleId="Heading1TOC">
    <w:name w:val="Heading1 TOC"/>
    <w:basedOn w:val="Normal"/>
    <w:qFormat/>
    <w:rsid w:val="007A5B12"/>
    <w:pPr>
      <w:spacing w:before="240" w:after="120"/>
    </w:pPr>
    <w:rPr>
      <w:rFonts w:ascii="Times New Roman" w:hAnsi="Times New Roman"/>
      <w:b/>
      <w:sz w:val="32"/>
    </w:rPr>
  </w:style>
  <w:style w:type="paragraph" w:customStyle="1" w:styleId="Heading2TOC">
    <w:name w:val="Heading2 TOC"/>
    <w:basedOn w:val="Normal"/>
    <w:qFormat/>
    <w:rsid w:val="007A5B12"/>
    <w:pPr>
      <w:spacing w:before="240" w:after="60"/>
    </w:pPr>
    <w:rPr>
      <w:rFonts w:ascii="Times New Roman" w:hAnsi="Times New Roman"/>
      <w:b/>
      <w:sz w:val="28"/>
    </w:rPr>
  </w:style>
  <w:style w:type="character" w:customStyle="1" w:styleId="Underline">
    <w:name w:val="Underline"/>
    <w:basedOn w:val="DefaultParagraphFont"/>
    <w:qFormat/>
    <w:rsid w:val="007A5B12"/>
    <w:rPr>
      <w:u w:val="single"/>
    </w:rPr>
  </w:style>
  <w:style w:type="character" w:customStyle="1" w:styleId="BoldandItalics">
    <w:name w:val="Bold and Italics"/>
    <w:qFormat/>
    <w:rsid w:val="007A5B12"/>
    <w:rPr>
      <w:b/>
      <w:i/>
      <w:u w:val="none"/>
    </w:rPr>
  </w:style>
  <w:style w:type="paragraph" w:styleId="BalloonText">
    <w:name w:val="Balloon Text"/>
    <w:basedOn w:val="Normal"/>
    <w:link w:val="BalloonTextChar"/>
    <w:rsid w:val="007A5B12"/>
    <w:rPr>
      <w:rFonts w:ascii="Tahoma" w:hAnsi="Tahoma" w:cs="Tahoma"/>
      <w:sz w:val="16"/>
      <w:szCs w:val="16"/>
    </w:rPr>
  </w:style>
  <w:style w:type="character" w:customStyle="1" w:styleId="BalloonTextChar">
    <w:name w:val="Balloon Text Char"/>
    <w:basedOn w:val="DefaultParagraphFont"/>
    <w:link w:val="BalloonText"/>
    <w:rsid w:val="007A5B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B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5B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B12"/>
    <w:rPr>
      <w:b/>
      <w:color w:val="660033"/>
      <w:spacing w:val="0"/>
    </w:rPr>
  </w:style>
  <w:style w:type="paragraph" w:customStyle="1" w:styleId="Nameditemlist">
    <w:name w:val="Named item list"/>
    <w:basedOn w:val="BodyText"/>
    <w:qFormat/>
    <w:rsid w:val="007A5B12"/>
    <w:pPr>
      <w:tabs>
        <w:tab w:val="left" w:pos="2835"/>
      </w:tabs>
      <w:ind w:left="2835" w:hanging="2835"/>
    </w:pPr>
  </w:style>
  <w:style w:type="paragraph" w:customStyle="1" w:styleId="BodyTextnopadding">
    <w:name w:val="Body Text no padding"/>
    <w:basedOn w:val="BodyText"/>
    <w:qFormat/>
    <w:rsid w:val="007A5B12"/>
    <w:pPr>
      <w:spacing w:before="0" w:after="0"/>
    </w:pPr>
  </w:style>
  <w:style w:type="paragraph" w:customStyle="1" w:styleId="BodyTextBold">
    <w:name w:val="Body Text Bold"/>
    <w:basedOn w:val="BodyText"/>
    <w:qFormat/>
    <w:rsid w:val="007A5B12"/>
    <w:rPr>
      <w:b/>
    </w:rPr>
  </w:style>
  <w:style w:type="character" w:styleId="Hyperlink">
    <w:name w:val="Hyperlink"/>
    <w:basedOn w:val="DefaultParagraphFont"/>
    <w:uiPriority w:val="99"/>
    <w:unhideWhenUsed/>
    <w:rsid w:val="00411E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569</Words>
  <Characters>3727</Characters>
  <Application>Microsoft Office Word</Application>
  <DocSecurity>0</DocSecurity>
  <Lines>120</Lines>
  <Paragraphs>104</Paragraphs>
  <ScaleCrop>false</ScaleCrop>
  <Company>Author-it Software Corporation Ltd.</Company>
  <LinksUpToDate>false</LinksUpToDate>
  <CharactersWithSpaces>4192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CPCCPD3021 Prepare existing coated surface for painting</dc:title>
  <dc:subject>Approved</dc:subject>
  <dc:creator>BuildSkills Australia</dc:creator>
  <cp:keywords>Release: 5</cp:keywords>
  <dc:description>Review Date: 12 April 2008</dc:description>
  <cp:lastModifiedBy>HSD_TPCMSd.prod</cp:lastModifiedBy>
  <cp:revision>3</cp:revision>
  <dcterms:created xsi:type="dcterms:W3CDTF">2024-12-24T01:12:00Z</dcterms:created>
  <dcterms:modified xsi:type="dcterms:W3CDTF">2024-12-24T01:12:00Z</dcterms:modified>
</cp:coreProperties>
</file>