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EAC" w:rsidP="00890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CPCCPD2012 Use painting and decorating tools and equipment</w:t>
      </w:r>
      <w:r>
        <w:fldChar w:fldCharType="end"/>
      </w:r>
    </w:p>
    <w:p w:rsidR="00890EAC" w:rsidP="00890EAC">
      <w:pPr>
        <w:pStyle w:val="Version"/>
        <w:sectPr w:rsidSect="00480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80AB0" w:rsidP="00480AB0">
      <w:pPr>
        <w:pStyle w:val="SuperHeading"/>
      </w:pPr>
      <w:r w:rsidRPr="00480AB0">
        <w:t>CPCCPD2012 Use painting and decorating tools and equipment</w:t>
      </w:r>
    </w:p>
    <w:p w:rsidR="00000000" w:rsidRPr="00480AB0" w:rsidP="00480AB0">
      <w:pPr>
        <w:pStyle w:val="Heading1"/>
      </w:pPr>
      <w:bookmarkStart w:id="1" w:name="O_1291053"/>
      <w:bookmarkEnd w:id="1"/>
      <w:r w:rsidRPr="00480A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Updated reference to general construction induction training program.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B0" w:rsidP="00480AB0">
            <w:pPr>
              <w:pStyle w:val="BodyText"/>
            </w:pPr>
            <w:r w:rsidRPr="00480AB0">
              <w:t>This version first released with CPC Construction, Plumbing and Services Training Package Release 6.4.</w:t>
            </w:r>
          </w:p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 xml:space="preserve">Correction to Training </w:t>
            </w:r>
            <w:r w:rsidRPr="00480AB0">
              <w:t>Package title in the Modification History from CPC Property Services to CPC Construction, Plumbing and Services Training Package.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B0" w:rsidP="00480AB0">
            <w:pPr>
              <w:pStyle w:val="BodyText"/>
            </w:pPr>
            <w:r w:rsidRPr="00480AB0">
              <w:t>This version first released with CPC Property Services Training Package Release 5.0.</w:t>
            </w:r>
          </w:p>
          <w:p w:rsidR="00000000" w:rsidRPr="00480AB0" w:rsidP="00480AB0">
            <w:pPr>
              <w:pStyle w:val="BodyText"/>
            </w:pPr>
            <w:r w:rsidRPr="00480AB0">
              <w:t>Supersedes and is equivalent t</w:t>
            </w:r>
            <w:r w:rsidRPr="00480AB0">
              <w:t>o CPCCPD2012A Use painting and decorating tools and equipment.  Updated to meet the Standards for Training Packages 2012.</w:t>
            </w:r>
          </w:p>
        </w:tc>
      </w:tr>
    </w:tbl>
    <w:p w:rsidR="00000000" w:rsidRPr="00480AB0" w:rsidP="00480AB0">
      <w:pPr>
        <w:pStyle w:val="BodyText"/>
      </w:pPr>
    </w:p>
    <w:p w:rsidR="00000000" w:rsidRPr="00480AB0" w:rsidP="00480AB0">
      <w:pPr>
        <w:pStyle w:val="AllowPageBreak"/>
      </w:pPr>
    </w:p>
    <w:p w:rsidR="00000000" w:rsidRPr="00480AB0" w:rsidP="00480AB0">
      <w:pPr>
        <w:pStyle w:val="Heading1"/>
      </w:pPr>
      <w:bookmarkStart w:id="2" w:name="O_1291052"/>
      <w:bookmarkEnd w:id="2"/>
      <w:r w:rsidRPr="00480AB0">
        <w:t>Application</w:t>
      </w:r>
    </w:p>
    <w:p w:rsidR="00000000" w:rsidRPr="00480AB0" w:rsidP="00890EAC">
      <w:pPr>
        <w:pStyle w:val="BodyText"/>
      </w:pPr>
      <w:r w:rsidRPr="00480AB0">
        <w:t>This unit of competency specifies the skills and knowledge required to select, use, store and maintai</w:t>
      </w:r>
      <w:r w:rsidRPr="00480AB0">
        <w:t>n a range of commonly used painting and decorating tools and equipment.</w:t>
      </w:r>
    </w:p>
    <w:p w:rsidR="00000000" w:rsidRPr="00480AB0" w:rsidP="00890EAC">
      <w:pPr>
        <w:pStyle w:val="BodyText"/>
      </w:pPr>
      <w:r w:rsidRPr="00480AB0">
        <w:t>The unit is suitable for those with basic skills and knowledge undertaking routine work tasks under the direction of more experienced workers.</w:t>
      </w:r>
    </w:p>
    <w:p w:rsidR="00000000" w:rsidRPr="00480AB0" w:rsidP="00890EAC">
      <w:pPr>
        <w:pStyle w:val="BodyText"/>
      </w:pPr>
      <w:r w:rsidRPr="00480AB0">
        <w:t>Completion of the general construction in</w:t>
      </w:r>
      <w:r w:rsidRPr="00480AB0">
        <w:t xml:space="preserve">dustry training program specified by the model Code of Practice for Construction Work is required for any person who is to carry out construction work.  Achievement of </w:t>
      </w:r>
      <w:r w:rsidRPr="00480AB0">
        <w:rPr>
          <w:rStyle w:val="Emphasis"/>
        </w:rPr>
        <w:t>CPCWHS1001</w:t>
      </w:r>
      <w:r w:rsidRPr="00480AB0">
        <w:t xml:space="preserve"> </w:t>
      </w:r>
      <w:r w:rsidRPr="00480AB0">
        <w:rPr>
          <w:rStyle w:val="Emphasis"/>
        </w:rPr>
        <w:t>Prepare to work safely in the construction industry</w:t>
      </w:r>
      <w:r w:rsidRPr="00480AB0">
        <w:t xml:space="preserve"> meets this requirement.</w:t>
      </w:r>
    </w:p>
    <w:p w:rsidR="00000000" w:rsidRPr="00480AB0" w:rsidP="00890EAC">
      <w:pPr>
        <w:pStyle w:val="BodyText"/>
      </w:pPr>
      <w:r w:rsidRPr="00480AB0">
        <w:t>N</w:t>
      </w:r>
      <w:r w:rsidRPr="00480AB0">
        <w:t>o licensing, legislative or certification requirements apply to this unit at the time of publication.</w:t>
      </w:r>
    </w:p>
    <w:p w:rsidR="00000000" w:rsidRPr="00480AB0" w:rsidP="00480AB0">
      <w:pPr>
        <w:pStyle w:val="Heading1"/>
      </w:pPr>
      <w:bookmarkStart w:id="3" w:name="O_1291051"/>
      <w:bookmarkEnd w:id="3"/>
      <w:r w:rsidRPr="00480AB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B0" w:rsidP="00480AB0">
            <w:pPr>
              <w:pStyle w:val="BodyText"/>
            </w:pPr>
            <w:r w:rsidRPr="00480AB0">
              <w:t>Apply WHS requirements, policies and procedures in the construction industry</w:t>
            </w:r>
          </w:p>
        </w:tc>
      </w:tr>
    </w:tbl>
    <w:p w:rsidR="00000000" w:rsidRPr="00480AB0" w:rsidP="00480AB0">
      <w:pPr>
        <w:pStyle w:val="BodyText"/>
      </w:pPr>
    </w:p>
    <w:p w:rsidR="00000000" w:rsidRPr="00480AB0" w:rsidP="00480AB0">
      <w:pPr>
        <w:pStyle w:val="AllowPageBreak"/>
      </w:pPr>
    </w:p>
    <w:p w:rsidR="00000000" w:rsidRPr="00480AB0" w:rsidP="00480AB0">
      <w:pPr>
        <w:pStyle w:val="Heading1"/>
      </w:pPr>
      <w:bookmarkStart w:id="4" w:name="O_1291050"/>
      <w:bookmarkEnd w:id="4"/>
      <w:r w:rsidRPr="00480AB0">
        <w:t>Unit Sector</w:t>
      </w:r>
    </w:p>
    <w:p w:rsidR="00000000" w:rsidRPr="00480AB0" w:rsidP="00890EAC">
      <w:pPr>
        <w:pStyle w:val="BodyText"/>
      </w:pPr>
      <w:r w:rsidRPr="00480AB0">
        <w:t>Painting and Decorating</w:t>
      </w:r>
    </w:p>
    <w:p w:rsidR="00000000" w:rsidRPr="00480AB0" w:rsidP="00480AB0">
      <w:pPr>
        <w:pStyle w:val="Heading1"/>
      </w:pPr>
      <w:bookmarkStart w:id="5" w:name="O_1291049"/>
      <w:bookmarkEnd w:id="5"/>
      <w:r w:rsidRPr="00480A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Performance criteria describe what needs to be done to demonstrate achievement of the element.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Review work instructions to use painting and decorating tools and equipment.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Plan all work to meet relevant requirements of work health and safety (WHS), Commonwealth and state or territory legislation, environmental plans and obligations, manufactu</w:t>
            </w:r>
            <w:r w:rsidRPr="00480AB0">
              <w:t>rers’ specifications, and workplace requirements.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Select and prepare hand and power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 xml:space="preserve">Select tools and equipment, including personal protective equipment (PPE) for the task and identify their functions, limitations and safe methods of operation. 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Fit personal protective equipment (PPE) as required for each task.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Check tools, equipment and hoses for serviceability, leads are tagged and rectify and report faults.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Check and maintain power tool and equipment guards, retaining bolts, couplings, gauges and controls.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Conduct pre-operational checks according to manufacturers’ recommendations.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Use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Follow start-up and shut-down procedures according to workplace practices.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Use tools and equipment safely and effectively.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Locate tools and equipment safely when not in immediate use.</w:t>
            </w:r>
          </w:p>
        </w:tc>
      </w:tr>
      <w:tr w:rsidTr="00480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B0">
            <w:pPr>
              <w:pStyle w:val="BodyText"/>
              <w:rPr>
                <w:lang w:val="en-NZ"/>
              </w:rPr>
            </w:pPr>
            <w:r w:rsidRPr="00480AB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B0" w:rsidP="00480AB0">
            <w:pPr>
              <w:pStyle w:val="BodyText"/>
            </w:pPr>
            <w:r w:rsidRPr="00480AB0">
              <w:t>Clean, check, maintain and store tools and equipment on conclusion of task.</w:t>
            </w:r>
          </w:p>
        </w:tc>
      </w:tr>
    </w:tbl>
    <w:p w:rsidR="00000000" w:rsidRPr="00480AB0" w:rsidP="00480AB0">
      <w:pPr>
        <w:pStyle w:val="BodyText"/>
      </w:pPr>
    </w:p>
    <w:p w:rsidR="00000000" w:rsidRPr="00480AB0" w:rsidP="00480AB0">
      <w:pPr>
        <w:pStyle w:val="AllowPageBreak"/>
      </w:pPr>
    </w:p>
    <w:p w:rsidR="00000000" w:rsidRPr="00480AB0" w:rsidP="00480AB0">
      <w:pPr>
        <w:pStyle w:val="Heading1"/>
      </w:pPr>
      <w:bookmarkStart w:id="6" w:name="O_1291048"/>
      <w:bookmarkEnd w:id="6"/>
      <w:r w:rsidRPr="00480AB0">
        <w:t>Foundation Skills</w:t>
      </w:r>
    </w:p>
    <w:p w:rsidR="00000000" w:rsidRPr="00480AB0" w:rsidP="00890EAC">
      <w:pPr>
        <w:pStyle w:val="BodyText"/>
      </w:pPr>
      <w:r w:rsidRPr="00480AB0">
        <w:t>Foundation skills essential to performance are</w:t>
      </w:r>
      <w:r w:rsidRPr="00480AB0">
        <w:t xml:space="preserve"> explicit in the performance criteria of this unit of competency. </w:t>
      </w:r>
    </w:p>
    <w:p w:rsidR="00000000" w:rsidRPr="00480AB0" w:rsidP="00480AB0">
      <w:pPr>
        <w:pStyle w:val="Heading1"/>
      </w:pPr>
      <w:bookmarkStart w:id="7" w:name="O_1291047"/>
      <w:bookmarkEnd w:id="7"/>
      <w:r w:rsidRPr="00480AB0">
        <w:t>Unit Mapping Information</w:t>
      </w:r>
    </w:p>
    <w:p w:rsidR="00000000" w:rsidRPr="00480AB0" w:rsidP="00890EAC">
      <w:pPr>
        <w:pStyle w:val="BodyText"/>
      </w:pPr>
      <w:r w:rsidRPr="00480AB0">
        <w:t>Supersedes and equivalent to CPCCPD2012A Use painting and decorating tools and equipment.</w:t>
      </w:r>
    </w:p>
    <w:p w:rsidR="00000000" w:rsidRPr="00480AB0" w:rsidP="00480AB0">
      <w:pPr>
        <w:pStyle w:val="Heading1"/>
      </w:pPr>
      <w:bookmarkStart w:id="8" w:name="O_1291054"/>
      <w:bookmarkEnd w:id="8"/>
      <w:r w:rsidRPr="00480AB0">
        <w:t>Links</w:t>
      </w:r>
    </w:p>
    <w:p w:rsidR="00000000" w:rsidRPr="00480AB0" w:rsidP="00890EAC">
      <w:pPr>
        <w:pStyle w:val="BodyText"/>
      </w:pPr>
      <w:r w:rsidRPr="00480AB0">
        <w:t>Companion volumes to this trai</w:t>
      </w:r>
      <w:r w:rsidRPr="00480AB0">
        <w:t xml:space="preserve">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1E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0AB0" w:rsidP="00480AB0"/>
    <w:sectPr w:rsidSect="00480A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0" w:rsidRPr="00890EAC" w:rsidP="00890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C" w:rsidP="00480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EAC" w:rsidP="00480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90EAC" w:rsidP="00480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AB0" w:rsidRPr="00890EAC" w:rsidP="00890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C" w:rsidRPr="002D2AF8" w:rsidP="00480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CPCCPD2012 Use painting and decorating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90EAC" w:rsidP="00480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AB0"/>
  </w:style>
  <w:style w:type="character" w:customStyle="1" w:styleId="Heading1Char">
    <w:name w:val="Heading 1 Char"/>
    <w:basedOn w:val="DefaultParagraphFont"/>
    <w:link w:val="Heading1"/>
    <w:rsid w:val="00480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AB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80AB0"/>
    <w:rPr>
      <w:i/>
    </w:rPr>
  </w:style>
  <w:style w:type="paragraph" w:customStyle="1" w:styleId="SuperHeading">
    <w:name w:val="SuperHeading"/>
    <w:basedOn w:val="Normal"/>
    <w:rsid w:val="00480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A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A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0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AB0"/>
    <w:rPr>
      <w:b/>
      <w:spacing w:val="0"/>
    </w:rPr>
  </w:style>
  <w:style w:type="paragraph" w:customStyle="1" w:styleId="SuperTitle">
    <w:name w:val="SuperTitle"/>
    <w:basedOn w:val="Title"/>
    <w:rsid w:val="00480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A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A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AB0"/>
  </w:style>
  <w:style w:type="paragraph" w:styleId="TableofFigures">
    <w:name w:val="table of figures"/>
    <w:basedOn w:val="Normal"/>
    <w:next w:val="Normal"/>
    <w:semiHidden/>
    <w:rsid w:val="00480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A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0AB0"/>
    <w:rPr>
      <w:rFonts w:ascii="Wingdings" w:hAnsi="Wingdings"/>
    </w:rPr>
  </w:style>
  <w:style w:type="paragraph" w:customStyle="1" w:styleId="TableHeading">
    <w:name w:val="Table Heading"/>
    <w:basedOn w:val="HeadingBase"/>
    <w:rsid w:val="00480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AB0"/>
    <w:rPr>
      <w:color w:val="0033CC"/>
      <w:u w:val="none"/>
    </w:rPr>
  </w:style>
  <w:style w:type="paragraph" w:customStyle="1" w:styleId="BodyTextRight">
    <w:name w:val="Body Text Right"/>
    <w:basedOn w:val="BodyText"/>
    <w:rsid w:val="00480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A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AB0"/>
    <w:rPr>
      <w:sz w:val="32"/>
    </w:rPr>
  </w:style>
  <w:style w:type="paragraph" w:customStyle="1" w:styleId="HeadingProcedure">
    <w:name w:val="Heading Procedure"/>
    <w:basedOn w:val="HeadingBase"/>
    <w:next w:val="Normal"/>
    <w:rsid w:val="00480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AB0"/>
    <w:pPr>
      <w:spacing w:before="60" w:after="60"/>
    </w:pPr>
  </w:style>
  <w:style w:type="paragraph" w:styleId="ListContinue">
    <w:name w:val="List Continue"/>
    <w:basedOn w:val="List"/>
    <w:rsid w:val="00480AB0"/>
    <w:pPr>
      <w:ind w:firstLine="0"/>
    </w:pPr>
  </w:style>
  <w:style w:type="paragraph" w:customStyle="1" w:styleId="ListNote">
    <w:name w:val="List Note"/>
    <w:basedOn w:val="List"/>
    <w:rsid w:val="00480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AB0"/>
    <w:rPr>
      <w:rFonts w:ascii="Courier New" w:hAnsi="Courier New"/>
    </w:rPr>
  </w:style>
  <w:style w:type="paragraph" w:customStyle="1" w:styleId="NoteBullet">
    <w:name w:val="Note Bullet"/>
    <w:basedOn w:val="Note"/>
    <w:rsid w:val="00480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A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0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AB0"/>
    <w:rPr>
      <w:b/>
      <w:smallCaps/>
    </w:rPr>
  </w:style>
  <w:style w:type="paragraph" w:customStyle="1" w:styleId="TableListNumber">
    <w:name w:val="Table List Number"/>
    <w:basedOn w:val="ListNumber"/>
    <w:rsid w:val="00480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AB0"/>
    <w:pPr>
      <w:numPr>
        <w:numId w:val="7"/>
      </w:numPr>
    </w:pPr>
  </w:style>
  <w:style w:type="paragraph" w:customStyle="1" w:styleId="ListAlpha2">
    <w:name w:val="List Alpha 2"/>
    <w:basedOn w:val="List2"/>
    <w:rsid w:val="00480AB0"/>
    <w:pPr>
      <w:numPr>
        <w:numId w:val="6"/>
      </w:numPr>
    </w:pPr>
  </w:style>
  <w:style w:type="paragraph" w:styleId="List2">
    <w:name w:val="List 2"/>
    <w:basedOn w:val="BodyText"/>
    <w:rsid w:val="00480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A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A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0AB0"/>
    <w:pPr>
      <w:numPr>
        <w:numId w:val="2"/>
      </w:numPr>
    </w:pPr>
  </w:style>
  <w:style w:type="paragraph" w:styleId="ListContinue2">
    <w:name w:val="List Continue 2"/>
    <w:basedOn w:val="List2"/>
    <w:rsid w:val="00480AB0"/>
    <w:pPr>
      <w:ind w:firstLine="0"/>
    </w:pPr>
  </w:style>
  <w:style w:type="paragraph" w:styleId="ListContinue3">
    <w:name w:val="List Continue 3"/>
    <w:basedOn w:val="List3"/>
    <w:rsid w:val="00480AB0"/>
    <w:pPr>
      <w:ind w:left="1021" w:firstLine="0"/>
    </w:pPr>
  </w:style>
  <w:style w:type="paragraph" w:styleId="ListContinue4">
    <w:name w:val="List Continue 4"/>
    <w:basedOn w:val="List4"/>
    <w:rsid w:val="00480AB0"/>
    <w:pPr>
      <w:ind w:firstLine="0"/>
    </w:pPr>
  </w:style>
  <w:style w:type="paragraph" w:styleId="ListContinue5">
    <w:name w:val="List Continue 5"/>
    <w:basedOn w:val="List5"/>
    <w:rsid w:val="00480AB0"/>
    <w:pPr>
      <w:ind w:firstLine="0"/>
    </w:pPr>
  </w:style>
  <w:style w:type="paragraph" w:styleId="ListNumber3">
    <w:name w:val="List Number 3"/>
    <w:basedOn w:val="List3"/>
    <w:rsid w:val="00480AB0"/>
    <w:pPr>
      <w:numPr>
        <w:numId w:val="3"/>
      </w:numPr>
    </w:pPr>
  </w:style>
  <w:style w:type="paragraph" w:styleId="ListNumber4">
    <w:name w:val="List Number 4"/>
    <w:basedOn w:val="List4"/>
    <w:rsid w:val="00480AB0"/>
    <w:pPr>
      <w:numPr>
        <w:numId w:val="4"/>
      </w:numPr>
    </w:pPr>
  </w:style>
  <w:style w:type="paragraph" w:styleId="ListNumber5">
    <w:name w:val="List Number 5"/>
    <w:basedOn w:val="List5"/>
    <w:rsid w:val="00480AB0"/>
    <w:pPr>
      <w:numPr>
        <w:numId w:val="5"/>
      </w:numPr>
    </w:pPr>
  </w:style>
  <w:style w:type="paragraph" w:styleId="BlockText">
    <w:name w:val="Block Text"/>
    <w:basedOn w:val="Normal"/>
    <w:rsid w:val="00480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AB0"/>
    <w:rPr>
      <w:sz w:val="16"/>
      <w:vertAlign w:val="superscript"/>
    </w:rPr>
  </w:style>
  <w:style w:type="character" w:customStyle="1" w:styleId="Symbols">
    <w:name w:val="Symbols"/>
    <w:basedOn w:val="DefaultParagraphFont"/>
    <w:rsid w:val="00480AB0"/>
    <w:rPr>
      <w:rFonts w:ascii="Symbol" w:hAnsi="Symbol"/>
    </w:rPr>
  </w:style>
  <w:style w:type="character" w:customStyle="1" w:styleId="MenuOptions">
    <w:name w:val="Menu Options"/>
    <w:basedOn w:val="DefaultParagraphFont"/>
    <w:rsid w:val="00480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AB0"/>
    <w:rPr>
      <w:b/>
    </w:rPr>
  </w:style>
  <w:style w:type="character" w:customStyle="1" w:styleId="Underlined">
    <w:name w:val="Underlined"/>
    <w:basedOn w:val="DefaultParagraphFont"/>
    <w:rsid w:val="00480AB0"/>
    <w:rPr>
      <w:u w:val="single"/>
    </w:rPr>
  </w:style>
  <w:style w:type="paragraph" w:customStyle="1" w:styleId="TableBodyTextRight">
    <w:name w:val="Table Body Text Right"/>
    <w:basedOn w:val="TableBodyText"/>
    <w:rsid w:val="00480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AB0"/>
    <w:rPr>
      <w:sz w:val="18"/>
    </w:rPr>
  </w:style>
  <w:style w:type="paragraph" w:customStyle="1" w:styleId="BodySmallRight">
    <w:name w:val="Body Small Right"/>
    <w:basedOn w:val="BodyTextRight"/>
    <w:rsid w:val="00480AB0"/>
    <w:rPr>
      <w:sz w:val="18"/>
      <w:szCs w:val="18"/>
    </w:rPr>
  </w:style>
  <w:style w:type="paragraph" w:customStyle="1" w:styleId="MarginEdition">
    <w:name w:val="Margin Edition"/>
    <w:basedOn w:val="MarginNote"/>
    <w:rsid w:val="00480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AB0"/>
    <w:rPr>
      <w:sz w:val="2"/>
      <w:szCs w:val="2"/>
    </w:rPr>
  </w:style>
  <w:style w:type="character" w:customStyle="1" w:styleId="Small">
    <w:name w:val="Small"/>
    <w:basedOn w:val="DefaultParagraphFont"/>
    <w:rsid w:val="00480AB0"/>
    <w:rPr>
      <w:sz w:val="16"/>
    </w:rPr>
  </w:style>
  <w:style w:type="paragraph" w:customStyle="1" w:styleId="WideTable">
    <w:name w:val="Wide Table"/>
    <w:basedOn w:val="Normal"/>
    <w:rsid w:val="00480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AB0"/>
  </w:style>
  <w:style w:type="paragraph" w:styleId="Quote">
    <w:name w:val="Quote"/>
    <w:basedOn w:val="Heading1"/>
    <w:link w:val="QuoteChar"/>
    <w:qFormat/>
    <w:rsid w:val="00480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AB0"/>
    <w:pPr>
      <w:pageBreakBefore/>
    </w:pPr>
  </w:style>
  <w:style w:type="paragraph" w:customStyle="1" w:styleId="Border">
    <w:name w:val="Border"/>
    <w:basedOn w:val="Normal"/>
    <w:qFormat/>
    <w:rsid w:val="00480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AB0"/>
    <w:rPr>
      <w:u w:val="single"/>
    </w:rPr>
  </w:style>
  <w:style w:type="character" w:customStyle="1" w:styleId="BoldandItalics">
    <w:name w:val="Bold and Italics"/>
    <w:qFormat/>
    <w:rsid w:val="00480AB0"/>
    <w:rPr>
      <w:b/>
      <w:i/>
      <w:u w:val="none"/>
    </w:rPr>
  </w:style>
  <w:style w:type="paragraph" w:styleId="BalloonText">
    <w:name w:val="Balloon Text"/>
    <w:basedOn w:val="Normal"/>
    <w:link w:val="BalloonTextChar"/>
    <w:rsid w:val="00480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AB0"/>
    <w:pPr>
      <w:spacing w:before="0" w:after="0"/>
    </w:pPr>
  </w:style>
  <w:style w:type="paragraph" w:customStyle="1" w:styleId="BodyTextBold">
    <w:name w:val="Body Text Bold"/>
    <w:basedOn w:val="BodyText"/>
    <w:qFormat/>
    <w:rsid w:val="00480AB0"/>
    <w:rPr>
      <w:b/>
    </w:rPr>
  </w:style>
  <w:style w:type="character" w:styleId="Hyperlink">
    <w:name w:val="Hyperlink"/>
    <w:basedOn w:val="DefaultParagraphFont"/>
    <w:uiPriority w:val="99"/>
    <w:unhideWhenUsed/>
    <w:rsid w:val="00890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3123</Characters>
  <Application>Microsoft Office Word</Application>
  <DocSecurity>0</DocSecurity>
  <Lines>135</Lines>
  <Paragraphs>72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CPCCPD2012 Use painting and decorating tools and equipment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