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E04" w:rsidP="00B40E04">
      <w:pPr>
        <w:pStyle w:val="Title"/>
      </w:pPr>
      <w:r>
        <w:fldChar w:fldCharType="begin"/>
      </w:r>
      <w:r>
        <w:instrText xml:space="preserve"> TITLE   \* MERGEFORMAT </w:instrText>
      </w:r>
      <w:r>
        <w:fldChar w:fldCharType="separate"/>
      </w:r>
      <w:r>
        <w:t>Assessment Requirements for CPCCPD2011 Handle and store painting and decorating materials</w:t>
      </w:r>
      <w:r>
        <w:fldChar w:fldCharType="end"/>
      </w:r>
    </w:p>
    <w:p w:rsidR="00B40E04" w:rsidP="00B40E04">
      <w:pPr>
        <w:pStyle w:val="Version"/>
        <w:sectPr w:rsidSect="005536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536DF" w:rsidP="005536DF">
      <w:pPr>
        <w:pStyle w:val="SuperHeading"/>
      </w:pPr>
      <w:r w:rsidRPr="005536DF">
        <w:t>Assessment Requirements for CPCCPD2011 Handle and store painting and decorating materials</w:t>
      </w:r>
    </w:p>
    <w:p w:rsidR="00000000" w:rsidRPr="005536DF" w:rsidP="005536DF">
      <w:pPr>
        <w:pStyle w:val="Heading1"/>
      </w:pPr>
      <w:bookmarkStart w:id="1" w:name="O_1291029"/>
      <w:bookmarkEnd w:id="1"/>
      <w:r w:rsidRPr="005536DF">
        <w:t>Modification History</w:t>
      </w:r>
    </w:p>
    <w:tbl>
      <w:tblPr>
        <w:tblW w:w="0" w:type="auto"/>
        <w:tblLayout w:type="fixed"/>
        <w:tblCellMar>
          <w:left w:w="62" w:type="dxa"/>
          <w:right w:w="62" w:type="dxa"/>
        </w:tblCellMar>
        <w:tblLook w:val="0000"/>
      </w:tblPr>
      <w:tblGrid>
        <w:gridCol w:w="1128"/>
        <w:gridCol w:w="7944"/>
      </w:tblGrid>
      <w:tr w:rsidTr="005536D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36DF">
            <w:pPr>
              <w:pStyle w:val="BodyText"/>
              <w:rPr>
                <w:lang w:val="en-NZ"/>
              </w:rPr>
            </w:pPr>
            <w:r w:rsidRPr="005536DF">
              <w:t>Release 3</w:t>
            </w:r>
          </w:p>
        </w:tc>
        <w:tc>
          <w:tcPr>
            <w:tcW w:w="7944" w:type="dxa"/>
            <w:tcBorders>
              <w:top w:val="nil"/>
              <w:left w:val="nil"/>
              <w:bottom w:val="nil"/>
              <w:right w:val="nil"/>
            </w:tcBorders>
            <w:tcMar>
              <w:top w:w="0" w:type="dxa"/>
              <w:left w:w="62" w:type="dxa"/>
              <w:bottom w:w="0" w:type="dxa"/>
              <w:right w:w="62" w:type="dxa"/>
            </w:tcMar>
          </w:tcPr>
          <w:p w:rsidR="00000000" w:rsidP="005536DF">
            <w:pPr>
              <w:pStyle w:val="BodyText"/>
              <w:rPr>
                <w:lang w:val="en-NZ"/>
              </w:rPr>
            </w:pPr>
            <w:r w:rsidRPr="005536DF">
              <w:t>Updated reference to general construction induction training program.</w:t>
            </w:r>
          </w:p>
        </w:tc>
      </w:tr>
      <w:tr w:rsidTr="005536D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36DF">
            <w:pPr>
              <w:pStyle w:val="BodyText"/>
              <w:rPr>
                <w:lang w:val="en-NZ"/>
              </w:rPr>
            </w:pPr>
            <w:r w:rsidRPr="005536DF">
              <w:t>Release 2</w:t>
            </w:r>
          </w:p>
        </w:tc>
        <w:tc>
          <w:tcPr>
            <w:tcW w:w="7944" w:type="dxa"/>
            <w:tcBorders>
              <w:top w:val="nil"/>
              <w:left w:val="nil"/>
              <w:bottom w:val="nil"/>
              <w:right w:val="nil"/>
            </w:tcBorders>
            <w:tcMar>
              <w:top w:w="0" w:type="dxa"/>
              <w:left w:w="62" w:type="dxa"/>
              <w:bottom w:w="0" w:type="dxa"/>
              <w:right w:w="62" w:type="dxa"/>
            </w:tcMar>
          </w:tcPr>
          <w:p w:rsidR="00000000" w:rsidRPr="005536DF" w:rsidP="005536DF">
            <w:pPr>
              <w:pStyle w:val="BodyText"/>
            </w:pPr>
            <w:r w:rsidRPr="005536DF">
              <w:t>This version first released with CPC Construction, Plumbing and Services Training Package Release 6.4.</w:t>
            </w:r>
          </w:p>
          <w:p w:rsidR="00000000" w:rsidP="005536DF">
            <w:pPr>
              <w:pStyle w:val="BodyText"/>
              <w:rPr>
                <w:lang w:val="en-NZ"/>
              </w:rPr>
            </w:pPr>
            <w:r w:rsidRPr="005536DF">
              <w:t>Correction to Training Package title in the Modification History from CPC Property Services to CPC Construction, Plumbing and Services Training Package.</w:t>
            </w:r>
          </w:p>
        </w:tc>
      </w:tr>
      <w:tr w:rsidTr="005536D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36DF">
            <w:pPr>
              <w:pStyle w:val="BodyText"/>
              <w:rPr>
                <w:lang w:val="en-NZ"/>
              </w:rPr>
            </w:pPr>
            <w:r w:rsidRPr="005536DF">
              <w:t>Release 1</w:t>
            </w:r>
          </w:p>
        </w:tc>
        <w:tc>
          <w:tcPr>
            <w:tcW w:w="7944" w:type="dxa"/>
            <w:tcBorders>
              <w:top w:val="nil"/>
              <w:left w:val="nil"/>
              <w:bottom w:val="nil"/>
              <w:right w:val="nil"/>
            </w:tcBorders>
            <w:tcMar>
              <w:top w:w="0" w:type="dxa"/>
              <w:left w:w="62" w:type="dxa"/>
              <w:bottom w:w="0" w:type="dxa"/>
              <w:right w:w="62" w:type="dxa"/>
            </w:tcMar>
          </w:tcPr>
          <w:p w:rsidR="00000000" w:rsidRPr="005536DF" w:rsidP="005536DF">
            <w:pPr>
              <w:pStyle w:val="BodyText"/>
            </w:pPr>
            <w:r w:rsidRPr="005536DF">
              <w:t>This version first released with CPC Property Services Training Package Release 5.0.</w:t>
            </w:r>
          </w:p>
          <w:p w:rsidR="00000000" w:rsidRPr="005536DF" w:rsidP="005536DF">
            <w:pPr>
              <w:pStyle w:val="BodyText"/>
            </w:pPr>
            <w:r w:rsidRPr="005536DF">
              <w:t xml:space="preserve">Supersedes and is equivalent to CPCCPD2011A Handle painting and decorating materials.  Minor title change.  Updated to meet the Standards for Training Packages </w:t>
            </w:r>
            <w:r w:rsidRPr="005536DF">
              <w:t>2012.</w:t>
            </w:r>
          </w:p>
        </w:tc>
      </w:tr>
    </w:tbl>
    <w:p w:rsidR="00000000" w:rsidRPr="005536DF" w:rsidP="005536DF">
      <w:pPr>
        <w:pStyle w:val="BodyText"/>
      </w:pPr>
    </w:p>
    <w:p w:rsidR="00000000" w:rsidRPr="005536DF" w:rsidP="005536DF">
      <w:pPr>
        <w:pStyle w:val="AllowPageBreak"/>
      </w:pPr>
    </w:p>
    <w:p w:rsidR="00000000" w:rsidRPr="005536DF" w:rsidP="005536DF">
      <w:pPr>
        <w:pStyle w:val="Heading1"/>
      </w:pPr>
      <w:bookmarkStart w:id="2" w:name="O_1291028"/>
      <w:bookmarkEnd w:id="2"/>
      <w:r w:rsidRPr="005536DF">
        <w:t>Performance Evidence</w:t>
      </w:r>
    </w:p>
    <w:p w:rsidR="00000000" w:rsidRPr="005536DF" w:rsidP="00B40E04">
      <w:pPr>
        <w:pStyle w:val="BodyText"/>
      </w:pPr>
      <w:r w:rsidRPr="005536DF">
        <w:t>To demonstrate competency, a candidate must meet the performance criteria of this unit by safely handling and storing painting and decorating materials for two painting and decorating activities, including, o</w:t>
      </w:r>
      <w:r w:rsidRPr="005536DF">
        <w:t>n each occasion:</w:t>
      </w:r>
    </w:p>
    <w:p w:rsidR="00000000" w:rsidRPr="005536DF" w:rsidP="005536DF">
      <w:pPr>
        <w:pStyle w:val="ListBullet"/>
      </w:pPr>
      <w:r w:rsidRPr="005536DF">
        <w:t>a range of coatings</w:t>
      </w:r>
    </w:p>
    <w:p w:rsidR="00000000" w:rsidRPr="005536DF" w:rsidP="005536DF">
      <w:pPr>
        <w:pStyle w:val="ListBullet"/>
      </w:pPr>
      <w:r w:rsidRPr="005536DF">
        <w:t>two each of:</w:t>
      </w:r>
    </w:p>
    <w:p w:rsidR="00000000" w:rsidRPr="005536DF" w:rsidP="005536DF">
      <w:pPr>
        <w:pStyle w:val="ListBullet2"/>
      </w:pPr>
      <w:r w:rsidRPr="005536DF">
        <w:t>cleaning solvents</w:t>
      </w:r>
    </w:p>
    <w:p w:rsidR="00000000" w:rsidRPr="005536DF" w:rsidP="005536DF">
      <w:pPr>
        <w:pStyle w:val="ListBullet2"/>
      </w:pPr>
      <w:r w:rsidRPr="005536DF">
        <w:t>fillers</w:t>
      </w:r>
    </w:p>
    <w:p w:rsidR="00000000" w:rsidRPr="005536DF" w:rsidP="005536DF">
      <w:pPr>
        <w:pStyle w:val="ListBullet2"/>
      </w:pPr>
      <w:r w:rsidRPr="005536DF">
        <w:t>adhesives</w:t>
      </w:r>
    </w:p>
    <w:p w:rsidR="00000000" w:rsidRPr="005536DF" w:rsidP="005536DF">
      <w:pPr>
        <w:pStyle w:val="ListBullet"/>
      </w:pPr>
      <w:r w:rsidRPr="005536DF">
        <w:t>wall and decorative covering materials.</w:t>
      </w:r>
    </w:p>
    <w:p w:rsidR="00000000" w:rsidRPr="005536DF" w:rsidP="00B40E04">
      <w:pPr>
        <w:pStyle w:val="BodyText"/>
      </w:pPr>
      <w:r w:rsidRPr="005536DF">
        <w:t>All work must be performed to the standard required in the workplace and must meet the requirements of work health and safety (WHS), Commonwealth and state or territory legislation, manufacturers’ specifications and environmental plans and obligations.</w:t>
      </w:r>
    </w:p>
    <w:p w:rsidR="00000000" w:rsidRPr="005536DF" w:rsidP="005536DF">
      <w:pPr>
        <w:pStyle w:val="Heading1"/>
      </w:pPr>
      <w:bookmarkStart w:id="3" w:name="O_1291027"/>
      <w:bookmarkEnd w:id="3"/>
      <w:r w:rsidRPr="005536DF">
        <w:t>Knowledge Evidence</w:t>
      </w:r>
    </w:p>
    <w:p w:rsidR="00000000" w:rsidRPr="005536DF" w:rsidP="00B40E04">
      <w:pPr>
        <w:pStyle w:val="BodyText"/>
      </w:pPr>
      <w:r w:rsidRPr="005536DF">
        <w:t>To be competent in this unit, a candidate must demonstrate knowledge of:</w:t>
      </w:r>
    </w:p>
    <w:p w:rsidR="00000000" w:rsidRPr="005536DF" w:rsidP="005536DF">
      <w:pPr>
        <w:pStyle w:val="ListBullet"/>
      </w:pPr>
      <w:r w:rsidRPr="005536DF">
        <w:t>safety data sheets (SDS)</w:t>
      </w:r>
    </w:p>
    <w:p w:rsidR="00000000" w:rsidRPr="005536DF" w:rsidP="005536DF">
      <w:pPr>
        <w:pStyle w:val="ListBullet"/>
      </w:pPr>
      <w:r w:rsidRPr="005536DF">
        <w:t>safety requirements relevant to handling and storing painting and decorating materials</w:t>
      </w:r>
    </w:p>
    <w:p w:rsidR="00000000" w:rsidRPr="005536DF" w:rsidP="005536DF">
      <w:pPr>
        <w:pStyle w:val="ListBullet"/>
      </w:pPr>
      <w:r w:rsidRPr="005536DF">
        <w:t>environmental requirements relevant</w:t>
      </w:r>
      <w:r w:rsidRPr="005536DF">
        <w:t xml:space="preserve"> to handling and storing painting and decorating materials</w:t>
      </w:r>
    </w:p>
    <w:p w:rsidR="00000000" w:rsidRPr="005536DF" w:rsidP="005536DF">
      <w:pPr>
        <w:pStyle w:val="ListBullet"/>
      </w:pPr>
      <w:r w:rsidRPr="005536DF">
        <w:t>waste management, including:</w:t>
      </w:r>
    </w:p>
    <w:p w:rsidR="00000000" w:rsidRPr="005536DF" w:rsidP="005536DF">
      <w:pPr>
        <w:pStyle w:val="ListBullet2"/>
      </w:pPr>
      <w:r w:rsidRPr="005536DF">
        <w:t xml:space="preserve">solid waste and paint sludge disposal techniques relating to relevant legislation, local council regulations and Environmental Protection Authority (EPA) </w:t>
      </w:r>
    </w:p>
    <w:p w:rsidR="00000000" w:rsidRPr="005536DF" w:rsidP="005536DF">
      <w:pPr>
        <w:pStyle w:val="ListBullet2"/>
      </w:pPr>
      <w:r w:rsidRPr="005536DF">
        <w:t>alternative and natural paint and paint materials</w:t>
      </w:r>
    </w:p>
    <w:p w:rsidR="00000000" w:rsidRPr="005536DF" w:rsidP="005536DF">
      <w:pPr>
        <w:pStyle w:val="ListBullet"/>
      </w:pPr>
      <w:r w:rsidRPr="005536DF">
        <w:t>basic spontaneous combustion theory, causes and controls of spontaneous ignition</w:t>
      </w:r>
    </w:p>
    <w:p w:rsidR="00000000" w:rsidRPr="005536DF" w:rsidP="005536DF">
      <w:pPr>
        <w:pStyle w:val="ListBullet"/>
      </w:pPr>
      <w:r w:rsidRPr="005536DF">
        <w:t>types of paints, including the characteristics and uses of paint materials with various volatile organic compound (VOC) leve</w:t>
      </w:r>
      <w:r w:rsidRPr="005536DF">
        <w:t>ls and alternative and natural paints</w:t>
      </w:r>
    </w:p>
    <w:p w:rsidR="00000000" w:rsidRPr="005536DF" w:rsidP="005536DF">
      <w:pPr>
        <w:pStyle w:val="ListBullet2"/>
      </w:pPr>
      <w:r w:rsidRPr="005536DF">
        <w:t>materials:</w:t>
      </w:r>
    </w:p>
    <w:p w:rsidR="00000000" w:rsidRPr="005536DF" w:rsidP="005536DF">
      <w:pPr>
        <w:pStyle w:val="ListBullet3"/>
      </w:pPr>
      <w:r w:rsidRPr="005536DF">
        <w:t>paints:</w:t>
      </w:r>
    </w:p>
    <w:p w:rsidR="00000000" w:rsidRPr="005536DF" w:rsidP="005536DF">
      <w:pPr>
        <w:pStyle w:val="ListBullet4"/>
      </w:pPr>
      <w:r w:rsidRPr="005536DF">
        <w:t>water-based</w:t>
      </w:r>
    </w:p>
    <w:p w:rsidR="00000000" w:rsidRPr="005536DF" w:rsidP="005536DF">
      <w:pPr>
        <w:pStyle w:val="ListBullet4"/>
      </w:pPr>
      <w:r w:rsidRPr="005536DF">
        <w:t>solvent-based</w:t>
      </w:r>
    </w:p>
    <w:p w:rsidR="00000000" w:rsidRPr="005536DF" w:rsidP="005536DF">
      <w:pPr>
        <w:pStyle w:val="ListBullet4"/>
      </w:pPr>
      <w:r w:rsidRPr="005536DF">
        <w:t>two-pack</w:t>
      </w:r>
    </w:p>
    <w:p w:rsidR="00000000" w:rsidRPr="005536DF" w:rsidP="005536DF">
      <w:pPr>
        <w:pStyle w:val="ListBullet4"/>
      </w:pPr>
      <w:r w:rsidRPr="005536DF">
        <w:t>textures</w:t>
      </w:r>
    </w:p>
    <w:p w:rsidR="00000000" w:rsidRPr="005536DF" w:rsidP="005536DF">
      <w:pPr>
        <w:pStyle w:val="ListBullet3"/>
      </w:pPr>
      <w:r w:rsidRPr="005536DF">
        <w:t>cleaning solvents</w:t>
      </w:r>
    </w:p>
    <w:p w:rsidR="00000000" w:rsidRPr="005536DF" w:rsidP="005536DF">
      <w:pPr>
        <w:pStyle w:val="ListBullet3"/>
      </w:pPr>
      <w:r w:rsidRPr="005536DF">
        <w:t>coatings</w:t>
      </w:r>
    </w:p>
    <w:p w:rsidR="00000000" w:rsidRPr="005536DF" w:rsidP="005536DF">
      <w:pPr>
        <w:pStyle w:val="ListBullet3"/>
      </w:pPr>
      <w:r w:rsidRPr="005536DF">
        <w:t>fillers and adhesives</w:t>
      </w:r>
    </w:p>
    <w:p w:rsidR="00000000" w:rsidRPr="005536DF" w:rsidP="005536DF">
      <w:pPr>
        <w:pStyle w:val="ListBullet3"/>
      </w:pPr>
      <w:r w:rsidRPr="005536DF">
        <w:t>wall and decorative covering materials</w:t>
      </w:r>
    </w:p>
    <w:p w:rsidR="00000000" w:rsidRPr="005536DF" w:rsidP="005536DF">
      <w:pPr>
        <w:pStyle w:val="ListBullet"/>
      </w:pPr>
      <w:r w:rsidRPr="005536DF">
        <w:t xml:space="preserve">quality requirements for handling painting and decorating materials </w:t>
      </w:r>
    </w:p>
    <w:p w:rsidR="00000000" w:rsidRPr="005536DF" w:rsidP="005536DF">
      <w:pPr>
        <w:pStyle w:val="ListBullet"/>
      </w:pPr>
      <w:r w:rsidRPr="005536DF">
        <w:t>types, titles, packaging and storage requirements for common painting and decorating materials</w:t>
      </w:r>
    </w:p>
    <w:p w:rsidR="00000000" w:rsidRPr="005536DF" w:rsidP="005536DF">
      <w:pPr>
        <w:pStyle w:val="ListBullet"/>
      </w:pPr>
      <w:r w:rsidRPr="005536DF">
        <w:t>painting and decorating terminology</w:t>
      </w:r>
    </w:p>
    <w:p w:rsidR="00000000" w:rsidRPr="005536DF" w:rsidP="005536DF">
      <w:pPr>
        <w:pStyle w:val="ListBullet"/>
      </w:pPr>
      <w:r w:rsidRPr="005536DF">
        <w:t>Australian Paint Approval Scheme (APAS) classifications.</w:t>
      </w:r>
    </w:p>
    <w:p w:rsidR="00000000" w:rsidRPr="005536DF" w:rsidP="005536DF">
      <w:pPr>
        <w:pStyle w:val="AllowPageBreak"/>
      </w:pPr>
    </w:p>
    <w:p w:rsidR="00000000" w:rsidRPr="005536DF" w:rsidP="005536DF">
      <w:pPr>
        <w:pStyle w:val="Heading1"/>
      </w:pPr>
      <w:bookmarkStart w:id="4" w:name="O_1291026"/>
      <w:bookmarkEnd w:id="4"/>
      <w:r w:rsidRPr="005536DF">
        <w:t>Assessment Conditions</w:t>
      </w:r>
    </w:p>
    <w:p w:rsidR="00000000" w:rsidRPr="005536DF" w:rsidP="00B40E04">
      <w:pPr>
        <w:pStyle w:val="BodyText"/>
      </w:pPr>
      <w:r w:rsidRPr="005536DF">
        <w:t xml:space="preserve">Assessors must meet the requirements for assessors contained in the Standards for Registered Training Organisations. </w:t>
      </w:r>
    </w:p>
    <w:p w:rsidR="00000000" w:rsidRPr="005536DF" w:rsidP="00B40E04">
      <w:pPr>
        <w:pStyle w:val="BodyText"/>
      </w:pPr>
      <w:r w:rsidRPr="005536DF">
        <w:t xml:space="preserve">This unit must be assessed: </w:t>
      </w:r>
    </w:p>
    <w:p w:rsidR="00000000" w:rsidRPr="005536DF" w:rsidP="005536DF">
      <w:pPr>
        <w:pStyle w:val="ListBullet"/>
      </w:pPr>
      <w:r w:rsidRPr="005536DF">
        <w:t>in the workplace or a close simulation of the workplace environmen</w:t>
      </w:r>
      <w:r w:rsidRPr="005536DF">
        <w:t>t, provided that simulated or project-based assessment techniques replicate construction workplace conditions, materials, activities, responsibilities and procedures</w:t>
      </w:r>
    </w:p>
    <w:p w:rsidR="00000000" w:rsidRPr="005536DF" w:rsidP="005536DF">
      <w:pPr>
        <w:pStyle w:val="ListBullet"/>
      </w:pPr>
      <w:r w:rsidRPr="005536DF">
        <w:t>using realistic tasks or simulated tasks, relevant specifications and work instructions, s</w:t>
      </w:r>
      <w:r w:rsidRPr="005536DF">
        <w:t>tandard work practices, safety requirements and environmental constraints.</w:t>
      </w:r>
    </w:p>
    <w:p w:rsidR="00000000" w:rsidRPr="005536DF" w:rsidP="005536DF">
      <w:pPr>
        <w:pStyle w:val="AllowPageBreak"/>
      </w:pPr>
    </w:p>
    <w:p w:rsidR="00000000" w:rsidRPr="005536DF" w:rsidP="005536DF">
      <w:pPr>
        <w:pStyle w:val="Heading1"/>
      </w:pPr>
      <w:bookmarkStart w:id="5" w:name="O_1291039"/>
      <w:bookmarkEnd w:id="5"/>
      <w:r w:rsidRPr="005536DF">
        <w:t>Links</w:t>
      </w:r>
    </w:p>
    <w:p w:rsidR="00000000" w:rsidRPr="005536DF" w:rsidP="00B40E04">
      <w:pPr>
        <w:pStyle w:val="BodyText"/>
      </w:pPr>
      <w:r w:rsidRPr="005536D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40923">
        <w:rPr>
          <w:rStyle w:val="Hyperlink"/>
        </w:rPr>
        <w:t>https://vetnet.gov.au/Pages/TrainingDocs.aspx?q=7e15fa6a-68b8-4097-b099-030a5569b1ad</w:t>
      </w:r>
      <w:r>
        <w:fldChar w:fldCharType="end"/>
      </w:r>
    </w:p>
    <w:p w:rsidR="00000000" w:rsidRPr="005536DF" w:rsidP="005536DF"/>
    <w:sectPr w:rsidSect="005536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DF" w:rsidRPr="00B40E04" w:rsidP="00B40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04" w:rsidP="00553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40E04" w:rsidP="005536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40E04" w:rsidP="00553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36DF" w:rsidRPr="00B40E04" w:rsidP="00B40E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04" w:rsidRPr="002D2AF8" w:rsidP="005536DF">
    <w:pPr>
      <w:pStyle w:val="Header"/>
      <w:framePr w:wrap="around"/>
    </w:pPr>
    <w:r>
      <w:fldChar w:fldCharType="begin"/>
    </w:r>
    <w:r>
      <w:instrText xml:space="preserve"> TITLE   \* MERGEFORMAT </w:instrText>
    </w:r>
    <w:r>
      <w:fldChar w:fldCharType="separate"/>
    </w:r>
    <w:r>
      <w:t>Assessment Requirements for CPCCPD2011 Handle and store painting and decorating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40E04" w:rsidP="00553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E2F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9A1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14D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36DF"/>
    <w:pPr>
      <w:spacing w:before="360" w:after="60"/>
      <w:outlineLvl w:val="0"/>
    </w:pPr>
    <w:rPr>
      <w:sz w:val="32"/>
    </w:rPr>
  </w:style>
  <w:style w:type="paragraph" w:styleId="Heading2">
    <w:name w:val="heading 2"/>
    <w:basedOn w:val="HeadingBase"/>
    <w:next w:val="BodyText"/>
    <w:link w:val="Heading2Char"/>
    <w:qFormat/>
    <w:rsid w:val="005536DF"/>
    <w:pPr>
      <w:keepLines/>
      <w:spacing w:before="240" w:after="120"/>
      <w:outlineLvl w:val="1"/>
    </w:pPr>
    <w:rPr>
      <w:sz w:val="28"/>
      <w:szCs w:val="40"/>
    </w:rPr>
  </w:style>
  <w:style w:type="paragraph" w:styleId="Heading3">
    <w:name w:val="heading 3"/>
    <w:basedOn w:val="HeadingBase"/>
    <w:next w:val="BodyText"/>
    <w:link w:val="Heading3Char"/>
    <w:qFormat/>
    <w:rsid w:val="005536DF"/>
    <w:pPr>
      <w:spacing w:before="180" w:after="120"/>
      <w:outlineLvl w:val="2"/>
    </w:pPr>
    <w:rPr>
      <w:spacing w:val="-10"/>
      <w:kern w:val="32"/>
    </w:rPr>
  </w:style>
  <w:style w:type="paragraph" w:styleId="Heading4">
    <w:name w:val="heading 4"/>
    <w:basedOn w:val="HeadingBase"/>
    <w:next w:val="BodyText"/>
    <w:link w:val="Heading4Char"/>
    <w:qFormat/>
    <w:rsid w:val="005536DF"/>
    <w:pPr>
      <w:spacing w:before="160" w:after="120"/>
      <w:outlineLvl w:val="3"/>
    </w:pPr>
    <w:rPr>
      <w:sz w:val="22"/>
    </w:rPr>
  </w:style>
  <w:style w:type="paragraph" w:styleId="Heading5">
    <w:name w:val="heading 5"/>
    <w:basedOn w:val="HeadingBase"/>
    <w:next w:val="Normal"/>
    <w:link w:val="Heading5Char"/>
    <w:qFormat/>
    <w:rsid w:val="005536DF"/>
    <w:pPr>
      <w:spacing w:before="80"/>
      <w:outlineLvl w:val="4"/>
    </w:pPr>
    <w:rPr>
      <w:color w:val="918585"/>
      <w:sz w:val="20"/>
    </w:rPr>
  </w:style>
  <w:style w:type="paragraph" w:styleId="Heading6">
    <w:name w:val="heading 6"/>
    <w:basedOn w:val="HeadingBase"/>
    <w:next w:val="Normal"/>
    <w:link w:val="Heading6Char"/>
    <w:qFormat/>
    <w:rsid w:val="005536DF"/>
    <w:pPr>
      <w:spacing w:before="60"/>
      <w:outlineLvl w:val="5"/>
    </w:pPr>
    <w:rPr>
      <w:color w:val="918585"/>
      <w:sz w:val="20"/>
    </w:rPr>
  </w:style>
  <w:style w:type="paragraph" w:styleId="Heading7">
    <w:name w:val="heading 7"/>
    <w:basedOn w:val="Normal"/>
    <w:next w:val="Normal"/>
    <w:link w:val="Heading7Char"/>
    <w:qFormat/>
    <w:rsid w:val="005536DF"/>
    <w:pPr>
      <w:ind w:left="720"/>
      <w:outlineLvl w:val="6"/>
    </w:pPr>
    <w:rPr>
      <w:i/>
    </w:rPr>
  </w:style>
  <w:style w:type="paragraph" w:styleId="Heading8">
    <w:name w:val="heading 8"/>
    <w:basedOn w:val="Normal"/>
    <w:next w:val="Normal"/>
    <w:link w:val="Heading8Char"/>
    <w:qFormat/>
    <w:rsid w:val="005536DF"/>
    <w:pPr>
      <w:ind w:left="720"/>
      <w:outlineLvl w:val="7"/>
    </w:pPr>
    <w:rPr>
      <w:i/>
    </w:rPr>
  </w:style>
  <w:style w:type="paragraph" w:styleId="Heading9">
    <w:name w:val="heading 9"/>
    <w:basedOn w:val="Normal"/>
    <w:next w:val="Normal"/>
    <w:link w:val="Heading9Char"/>
    <w:qFormat/>
    <w:rsid w:val="005536DF"/>
    <w:pPr>
      <w:ind w:left="720"/>
      <w:outlineLvl w:val="8"/>
    </w:pPr>
    <w:rPr>
      <w:i/>
    </w:rPr>
  </w:style>
  <w:style w:type="character" w:default="1" w:styleId="DefaultParagraphFont">
    <w:name w:val="Default Paragraph Font"/>
    <w:uiPriority w:val="1"/>
    <w:unhideWhenUsed/>
    <w:rsid w:val="00553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6DF"/>
  </w:style>
  <w:style w:type="character" w:customStyle="1" w:styleId="Heading1Char">
    <w:name w:val="Heading 1 Char"/>
    <w:basedOn w:val="DefaultParagraphFont"/>
    <w:link w:val="Heading1"/>
    <w:rsid w:val="005536DF"/>
    <w:rPr>
      <w:rFonts w:ascii="Times New Roman" w:eastAsia="Times New Roman" w:hAnsi="Times New Roman" w:cs="Times New Roman"/>
      <w:b/>
      <w:sz w:val="32"/>
      <w:szCs w:val="20"/>
      <w:lang w:eastAsia="en-US"/>
    </w:rPr>
  </w:style>
  <w:style w:type="paragraph" w:styleId="BodyText">
    <w:name w:val="Body Text"/>
    <w:basedOn w:val="Normal"/>
    <w:link w:val="BodyTextChar"/>
    <w:rsid w:val="00553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36DF"/>
    <w:rPr>
      <w:rFonts w:ascii="Times New Roman" w:eastAsia="Times New Roman" w:hAnsi="Times New Roman" w:cs="Times New Roman"/>
      <w:sz w:val="24"/>
      <w:lang w:eastAsia="en-US"/>
    </w:rPr>
  </w:style>
  <w:style w:type="paragraph" w:styleId="ListBullet">
    <w:name w:val="List Bullet"/>
    <w:basedOn w:val="List"/>
    <w:rsid w:val="005536DF"/>
    <w:pPr>
      <w:numPr>
        <w:numId w:val="14"/>
      </w:numPr>
      <w:tabs>
        <w:tab w:val="clear" w:pos="340"/>
      </w:tabs>
      <w:spacing w:before="40" w:after="40"/>
    </w:pPr>
  </w:style>
  <w:style w:type="paragraph" w:styleId="ListBullet2">
    <w:name w:val="List Bullet 2"/>
    <w:basedOn w:val="List2"/>
    <w:rsid w:val="005536DF"/>
    <w:pPr>
      <w:numPr>
        <w:numId w:val="15"/>
      </w:numPr>
      <w:tabs>
        <w:tab w:val="clear" w:pos="680"/>
      </w:tabs>
    </w:pPr>
  </w:style>
  <w:style w:type="paragraph" w:customStyle="1" w:styleId="SuperHeading">
    <w:name w:val="SuperHeading"/>
    <w:basedOn w:val="Normal"/>
    <w:rsid w:val="005536DF"/>
    <w:pPr>
      <w:spacing w:before="240" w:after="120"/>
      <w:outlineLvl w:val="0"/>
    </w:pPr>
    <w:rPr>
      <w:rFonts w:ascii="Times New Roman" w:hAnsi="Times New Roman"/>
      <w:b/>
      <w:sz w:val="32"/>
    </w:rPr>
  </w:style>
  <w:style w:type="paragraph" w:customStyle="1" w:styleId="AllowPageBreak">
    <w:name w:val="AllowPageBreak"/>
    <w:rsid w:val="005536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36DF"/>
    <w:pPr>
      <w:numPr>
        <w:numId w:val="3"/>
      </w:numPr>
      <w:tabs>
        <w:tab w:val="clear" w:pos="1021"/>
      </w:tabs>
      <w:ind w:left="1037" w:hanging="357"/>
    </w:pPr>
  </w:style>
  <w:style w:type="paragraph" w:styleId="ListBullet4">
    <w:name w:val="List Bullet 4"/>
    <w:basedOn w:val="List4"/>
    <w:rsid w:val="005536DF"/>
    <w:pPr>
      <w:numPr>
        <w:numId w:val="4"/>
      </w:numPr>
      <w:tabs>
        <w:tab w:val="clear" w:pos="1361"/>
      </w:tabs>
    </w:pPr>
  </w:style>
  <w:style w:type="character" w:customStyle="1" w:styleId="Heading2Char">
    <w:name w:val="Heading 2 Char"/>
    <w:basedOn w:val="DefaultParagraphFont"/>
    <w:link w:val="Heading2"/>
    <w:rsid w:val="00553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3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3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3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3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3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3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36DF"/>
    <w:rPr>
      <w:rFonts w:ascii="Courier New" w:eastAsia="Times New Roman" w:hAnsi="Courier New" w:cs="Times New Roman"/>
      <w:i/>
      <w:szCs w:val="20"/>
      <w:lang w:eastAsia="en-US"/>
    </w:rPr>
  </w:style>
  <w:style w:type="paragraph" w:customStyle="1" w:styleId="HeadingBase">
    <w:name w:val="Heading Base"/>
    <w:rsid w:val="00553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36DF"/>
    <w:pPr>
      <w:tabs>
        <w:tab w:val="right" w:leader="dot" w:pos="9072"/>
      </w:tabs>
      <w:ind w:left="567"/>
    </w:pPr>
    <w:rPr>
      <w:szCs w:val="22"/>
    </w:rPr>
  </w:style>
  <w:style w:type="paragraph" w:customStyle="1" w:styleId="TOCBase">
    <w:name w:val="TOC Base"/>
    <w:rsid w:val="00553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36DF"/>
    <w:pPr>
      <w:tabs>
        <w:tab w:val="right" w:leader="dot" w:pos="9072"/>
      </w:tabs>
      <w:spacing w:before="40" w:after="40"/>
      <w:ind w:left="284"/>
    </w:pPr>
    <w:rPr>
      <w:rFonts w:ascii="Times New Roman" w:hAnsi="Times New Roman"/>
    </w:rPr>
  </w:style>
  <w:style w:type="paragraph" w:styleId="TOC1">
    <w:name w:val="toc 1"/>
    <w:basedOn w:val="TOCBase"/>
    <w:next w:val="Normal"/>
    <w:rsid w:val="00553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3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36DF"/>
    <w:rPr>
      <w:rFonts w:ascii="Times New Roman" w:eastAsia="Times New Roman" w:hAnsi="Times New Roman" w:cs="Times New Roman"/>
      <w:sz w:val="16"/>
      <w:lang w:eastAsia="en-US"/>
    </w:rPr>
  </w:style>
  <w:style w:type="paragraph" w:styleId="Title">
    <w:name w:val="Title"/>
    <w:basedOn w:val="HeadingBase"/>
    <w:link w:val="TitleChar"/>
    <w:qFormat/>
    <w:rsid w:val="005536DF"/>
    <w:pPr>
      <w:spacing w:before="5040"/>
      <w:jc w:val="center"/>
    </w:pPr>
    <w:rPr>
      <w:sz w:val="48"/>
      <w:szCs w:val="72"/>
      <w:lang w:val="en-US"/>
    </w:rPr>
  </w:style>
  <w:style w:type="character" w:customStyle="1" w:styleId="TitleChar">
    <w:name w:val="Title Char"/>
    <w:basedOn w:val="DefaultParagraphFont"/>
    <w:link w:val="Title"/>
    <w:rsid w:val="00553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36DF"/>
    <w:pPr>
      <w:tabs>
        <w:tab w:val="left" w:pos="3600"/>
        <w:tab w:val="left" w:pos="3958"/>
      </w:tabs>
    </w:pPr>
  </w:style>
  <w:style w:type="paragraph" w:styleId="List">
    <w:name w:val="List"/>
    <w:basedOn w:val="BodyText"/>
    <w:next w:val="BodyText"/>
    <w:rsid w:val="005536DF"/>
    <w:pPr>
      <w:tabs>
        <w:tab w:val="left" w:pos="340"/>
      </w:tabs>
      <w:spacing w:before="60" w:after="60"/>
      <w:ind w:left="340" w:hanging="340"/>
    </w:pPr>
  </w:style>
  <w:style w:type="paragraph" w:customStyle="1" w:styleId="Note">
    <w:name w:val="Note"/>
    <w:basedOn w:val="BodyText"/>
    <w:rsid w:val="005536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36DF"/>
    <w:rPr>
      <w:b/>
      <w:spacing w:val="0"/>
    </w:rPr>
  </w:style>
  <w:style w:type="paragraph" w:customStyle="1" w:styleId="SuperTitle">
    <w:name w:val="SuperTitle"/>
    <w:basedOn w:val="Title"/>
    <w:rsid w:val="005536DF"/>
    <w:pPr>
      <w:framePr w:wrap="auto" w:hAnchor="text" w:y="6049"/>
    </w:pPr>
    <w:rPr>
      <w:color w:val="000000"/>
      <w:sz w:val="40"/>
    </w:rPr>
  </w:style>
  <w:style w:type="paragraph" w:customStyle="1" w:styleId="TOCTitle">
    <w:name w:val="TOCTitle"/>
    <w:basedOn w:val="Heading1"/>
    <w:rsid w:val="005536DF"/>
    <w:pPr>
      <w:spacing w:after="240"/>
      <w:jc w:val="center"/>
      <w:outlineLvl w:val="9"/>
    </w:pPr>
    <w:rPr>
      <w:caps/>
    </w:rPr>
  </w:style>
  <w:style w:type="paragraph" w:customStyle="1" w:styleId="Version">
    <w:name w:val="Version"/>
    <w:rsid w:val="00553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36DF"/>
    <w:pPr>
      <w:keepNext w:val="0"/>
      <w:tabs>
        <w:tab w:val="right" w:pos="4176"/>
      </w:tabs>
      <w:ind w:left="198" w:hanging="198"/>
    </w:pPr>
    <w:rPr>
      <w:rFonts w:ascii="Garamond" w:hAnsi="Garamond"/>
    </w:rPr>
  </w:style>
  <w:style w:type="paragraph" w:styleId="IndexHeading">
    <w:name w:val="index heading"/>
    <w:basedOn w:val="Normal"/>
    <w:next w:val="Index1"/>
    <w:semiHidden/>
    <w:rsid w:val="005536DF"/>
    <w:pPr>
      <w:spacing w:before="120" w:after="120"/>
    </w:pPr>
    <w:rPr>
      <w:rFonts w:ascii="Arial" w:hAnsi="Arial"/>
      <w:b/>
      <w:color w:val="918585"/>
      <w:sz w:val="24"/>
    </w:rPr>
  </w:style>
  <w:style w:type="paragraph" w:styleId="Header">
    <w:name w:val="header"/>
    <w:basedOn w:val="Normal"/>
    <w:link w:val="HeaderChar"/>
    <w:rsid w:val="00553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36DF"/>
    <w:rPr>
      <w:rFonts w:ascii="Times New Roman" w:eastAsia="Times New Roman" w:hAnsi="Times New Roman" w:cs="Times New Roman"/>
      <w:sz w:val="16"/>
      <w:szCs w:val="20"/>
      <w:lang w:val="en-GB" w:eastAsia="en-US"/>
    </w:rPr>
  </w:style>
  <w:style w:type="paragraph" w:customStyle="1" w:styleId="Chapter">
    <w:name w:val="Chapter"/>
    <w:basedOn w:val="Normal"/>
    <w:rsid w:val="005536DF"/>
    <w:pPr>
      <w:spacing w:before="240"/>
    </w:pPr>
    <w:rPr>
      <w:rFonts w:ascii="Times New Roman" w:hAnsi="Times New Roman"/>
      <w:smallCaps/>
      <w:spacing w:val="80"/>
      <w:sz w:val="28"/>
    </w:rPr>
  </w:style>
  <w:style w:type="paragraph" w:customStyle="1" w:styleId="InChapter">
    <w:name w:val="InChapter"/>
    <w:basedOn w:val="Heading3"/>
    <w:rsid w:val="005536DF"/>
    <w:pPr>
      <w:spacing w:after="240"/>
      <w:outlineLvl w:val="9"/>
    </w:pPr>
    <w:rPr>
      <w:noProof/>
    </w:rPr>
  </w:style>
  <w:style w:type="paragraph" w:styleId="Index2">
    <w:name w:val="index 2"/>
    <w:basedOn w:val="Normal"/>
    <w:next w:val="Normal"/>
    <w:semiHidden/>
    <w:rsid w:val="005536DF"/>
    <w:pPr>
      <w:tabs>
        <w:tab w:val="right" w:pos="4176"/>
      </w:tabs>
      <w:ind w:left="568" w:hanging="284"/>
    </w:pPr>
    <w:rPr>
      <w:rFonts w:ascii="Garamond" w:hAnsi="Garamond"/>
    </w:rPr>
  </w:style>
  <w:style w:type="paragraph" w:customStyle="1" w:styleId="Byline">
    <w:name w:val="Byline"/>
    <w:rsid w:val="00553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36DF"/>
    <w:pPr>
      <w:tabs>
        <w:tab w:val="clear" w:pos="3600"/>
        <w:tab w:val="clear" w:pos="3958"/>
      </w:tabs>
      <w:jc w:val="right"/>
    </w:pPr>
  </w:style>
  <w:style w:type="character" w:styleId="Emphasis">
    <w:name w:val="Emphasis"/>
    <w:basedOn w:val="DefaultParagraphFont"/>
    <w:qFormat/>
    <w:rsid w:val="005536DF"/>
    <w:rPr>
      <w:i/>
    </w:rPr>
  </w:style>
  <w:style w:type="paragraph" w:styleId="Caption">
    <w:name w:val="caption"/>
    <w:basedOn w:val="BodyText"/>
    <w:next w:val="Normal"/>
    <w:qFormat/>
    <w:rsid w:val="005536DF"/>
    <w:pPr>
      <w:framePr w:w="2268" w:hSpace="181" w:vSpace="181" w:wrap="around" w:vAnchor="text" w:hAnchor="page" w:x="1135" w:y="285" w:anchorLock="1"/>
    </w:pPr>
    <w:rPr>
      <w:i/>
    </w:rPr>
  </w:style>
  <w:style w:type="paragraph" w:customStyle="1" w:styleId="MiniTOCTitle">
    <w:name w:val="MiniTOCTitle"/>
    <w:basedOn w:val="Heading4"/>
    <w:rsid w:val="005536DF"/>
    <w:pPr>
      <w:spacing w:before="240"/>
      <w:outlineLvl w:val="9"/>
    </w:pPr>
    <w:rPr>
      <w:noProof/>
      <w:sz w:val="24"/>
    </w:rPr>
  </w:style>
  <w:style w:type="paragraph" w:customStyle="1" w:styleId="MiniTOCItem">
    <w:name w:val="MiniTOCItem"/>
    <w:basedOn w:val="ListBullet"/>
    <w:rsid w:val="005536DF"/>
    <w:pPr>
      <w:numPr>
        <w:numId w:val="0"/>
      </w:numPr>
      <w:tabs>
        <w:tab w:val="right" w:leader="dot" w:pos="6521"/>
      </w:tabs>
      <w:spacing w:before="0" w:after="0"/>
    </w:pPr>
  </w:style>
  <w:style w:type="paragraph" w:customStyle="1" w:styleId="TOFTitle">
    <w:name w:val="TOFTitle"/>
    <w:basedOn w:val="TOCTitle"/>
    <w:rsid w:val="005536DF"/>
  </w:style>
  <w:style w:type="paragraph" w:styleId="TableofFigures">
    <w:name w:val="table of figures"/>
    <w:basedOn w:val="Normal"/>
    <w:next w:val="Normal"/>
    <w:semiHidden/>
    <w:rsid w:val="005536DF"/>
    <w:pPr>
      <w:tabs>
        <w:tab w:val="right" w:leader="dot" w:pos="9072"/>
      </w:tabs>
      <w:ind w:left="970" w:hanging="403"/>
    </w:pPr>
    <w:rPr>
      <w:rFonts w:ascii="Times New Roman" w:hAnsi="Times New Roman"/>
      <w:b/>
    </w:rPr>
  </w:style>
  <w:style w:type="paragraph" w:styleId="ListNumber">
    <w:name w:val="List Number"/>
    <w:basedOn w:val="List"/>
    <w:rsid w:val="005536DF"/>
    <w:pPr>
      <w:numPr>
        <w:numId w:val="17"/>
      </w:numPr>
      <w:tabs>
        <w:tab w:val="clear" w:pos="340"/>
      </w:tabs>
    </w:pPr>
  </w:style>
  <w:style w:type="character" w:customStyle="1" w:styleId="WingdingSymbols">
    <w:name w:val="Wingding Symbols"/>
    <w:rsid w:val="005536DF"/>
    <w:rPr>
      <w:rFonts w:ascii="Wingdings" w:hAnsi="Wingdings"/>
    </w:rPr>
  </w:style>
  <w:style w:type="paragraph" w:customStyle="1" w:styleId="TableHeading">
    <w:name w:val="Table Heading"/>
    <w:basedOn w:val="HeadingBase"/>
    <w:rsid w:val="005536DF"/>
    <w:pPr>
      <w:keepLines/>
      <w:pBdr>
        <w:bottom w:val="single" w:sz="6" w:space="1" w:color="918585"/>
      </w:pBdr>
      <w:spacing w:before="240"/>
    </w:pPr>
  </w:style>
  <w:style w:type="character" w:customStyle="1" w:styleId="HotSpot">
    <w:name w:val="HotSpot"/>
    <w:rsid w:val="005536DF"/>
    <w:rPr>
      <w:color w:val="0033CC"/>
      <w:u w:val="none"/>
    </w:rPr>
  </w:style>
  <w:style w:type="paragraph" w:customStyle="1" w:styleId="BodyTextRight">
    <w:name w:val="Body Text Right"/>
    <w:basedOn w:val="BodyText"/>
    <w:rsid w:val="005536DF"/>
    <w:pPr>
      <w:spacing w:before="0" w:after="0"/>
      <w:jc w:val="right"/>
    </w:pPr>
  </w:style>
  <w:style w:type="paragraph" w:styleId="Index3">
    <w:name w:val="index 3"/>
    <w:basedOn w:val="ListNumber2"/>
    <w:next w:val="Normal"/>
    <w:semiHidden/>
    <w:rsid w:val="005536DF"/>
    <w:pPr>
      <w:numPr>
        <w:numId w:val="0"/>
      </w:numPr>
      <w:tabs>
        <w:tab w:val="right" w:leader="dot" w:pos="4176"/>
      </w:tabs>
    </w:pPr>
  </w:style>
  <w:style w:type="paragraph" w:styleId="ListNumber2">
    <w:name w:val="List Number 2"/>
    <w:basedOn w:val="List2"/>
    <w:rsid w:val="005536DF"/>
    <w:pPr>
      <w:numPr>
        <w:numId w:val="12"/>
      </w:numPr>
      <w:tabs>
        <w:tab w:val="clear" w:pos="1060"/>
      </w:tabs>
    </w:pPr>
  </w:style>
  <w:style w:type="paragraph" w:customStyle="1" w:styleId="MarginNote">
    <w:name w:val="Margin Note"/>
    <w:basedOn w:val="BodyText"/>
    <w:rsid w:val="00553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3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3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36DF"/>
    <w:rPr>
      <w:sz w:val="32"/>
    </w:rPr>
  </w:style>
  <w:style w:type="paragraph" w:customStyle="1" w:styleId="HeadingProcedure">
    <w:name w:val="Heading Procedure"/>
    <w:basedOn w:val="HeadingBase"/>
    <w:next w:val="Normal"/>
    <w:rsid w:val="005536DF"/>
    <w:pPr>
      <w:tabs>
        <w:tab w:val="left" w:pos="0"/>
      </w:tabs>
      <w:spacing w:before="120" w:after="60"/>
    </w:pPr>
    <w:rPr>
      <w:i/>
      <w:color w:val="918585"/>
      <w:sz w:val="22"/>
    </w:rPr>
  </w:style>
  <w:style w:type="paragraph" w:customStyle="1" w:styleId="TableBodyText">
    <w:name w:val="Table Body Text"/>
    <w:basedOn w:val="BodyText"/>
    <w:rsid w:val="005536DF"/>
    <w:pPr>
      <w:spacing w:before="60" w:after="60"/>
    </w:pPr>
  </w:style>
  <w:style w:type="paragraph" w:styleId="ListContinue">
    <w:name w:val="List Continue"/>
    <w:basedOn w:val="List"/>
    <w:rsid w:val="005536DF"/>
    <w:pPr>
      <w:ind w:firstLine="0"/>
    </w:pPr>
  </w:style>
  <w:style w:type="paragraph" w:customStyle="1" w:styleId="ListNote">
    <w:name w:val="List Note"/>
    <w:basedOn w:val="List"/>
    <w:rsid w:val="005536DF"/>
    <w:pPr>
      <w:pBdr>
        <w:top w:val="single" w:sz="6" w:space="2" w:color="918585"/>
        <w:bottom w:val="single" w:sz="6" w:space="2" w:color="918585"/>
      </w:pBdr>
      <w:tabs>
        <w:tab w:val="left" w:pos="1021"/>
      </w:tabs>
      <w:ind w:firstLine="0"/>
    </w:pPr>
  </w:style>
  <w:style w:type="paragraph" w:customStyle="1" w:styleId="Warning">
    <w:name w:val="Warning"/>
    <w:basedOn w:val="BodyText"/>
    <w:rsid w:val="005536DF"/>
    <w:pPr>
      <w:shd w:val="clear" w:color="auto" w:fill="D9D9D9"/>
      <w:tabs>
        <w:tab w:val="left" w:pos="992"/>
      </w:tabs>
      <w:ind w:left="119" w:right="119"/>
    </w:pPr>
    <w:rPr>
      <w:sz w:val="20"/>
    </w:rPr>
  </w:style>
  <w:style w:type="paragraph" w:customStyle="1" w:styleId="MarginIcons">
    <w:name w:val="Margin Icons"/>
    <w:basedOn w:val="BodyText"/>
    <w:rsid w:val="00553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36DF"/>
    <w:rPr>
      <w:rFonts w:ascii="Courier New" w:hAnsi="Courier New"/>
    </w:rPr>
  </w:style>
  <w:style w:type="paragraph" w:customStyle="1" w:styleId="NoteBullet">
    <w:name w:val="Note Bullet"/>
    <w:basedOn w:val="Note"/>
    <w:rsid w:val="005536DF"/>
    <w:pPr>
      <w:tabs>
        <w:tab w:val="clear" w:pos="680"/>
      </w:tabs>
      <w:spacing w:before="60" w:after="60"/>
    </w:pPr>
  </w:style>
  <w:style w:type="paragraph" w:customStyle="1" w:styleId="SubHeading2">
    <w:name w:val="SubHeading2"/>
    <w:basedOn w:val="HeadingBase"/>
    <w:rsid w:val="005536DF"/>
    <w:pPr>
      <w:spacing w:before="240" w:after="60"/>
    </w:pPr>
    <w:rPr>
      <w:sz w:val="20"/>
    </w:rPr>
  </w:style>
  <w:style w:type="paragraph" w:customStyle="1" w:styleId="SubHeading1">
    <w:name w:val="SubHeading1"/>
    <w:basedOn w:val="HeadingBase"/>
    <w:rsid w:val="005536DF"/>
    <w:pPr>
      <w:spacing w:before="240" w:after="60"/>
    </w:pPr>
    <w:rPr>
      <w:color w:val="918585"/>
      <w:sz w:val="22"/>
    </w:rPr>
  </w:style>
  <w:style w:type="paragraph" w:customStyle="1" w:styleId="SideHeading">
    <w:name w:val="Side Heading"/>
    <w:basedOn w:val="HeadingBase"/>
    <w:rsid w:val="00553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36DF"/>
    <w:pPr>
      <w:numPr>
        <w:numId w:val="13"/>
      </w:numPr>
    </w:pPr>
  </w:style>
  <w:style w:type="paragraph" w:styleId="PlainText">
    <w:name w:val="Plain Text"/>
    <w:basedOn w:val="Normal"/>
    <w:link w:val="PlainTextChar"/>
    <w:rsid w:val="005536DF"/>
    <w:rPr>
      <w:sz w:val="20"/>
    </w:rPr>
  </w:style>
  <w:style w:type="character" w:customStyle="1" w:styleId="PlainTextChar">
    <w:name w:val="Plain Text Char"/>
    <w:basedOn w:val="DefaultParagraphFont"/>
    <w:link w:val="PlainText"/>
    <w:rsid w:val="005536DF"/>
    <w:rPr>
      <w:rFonts w:ascii="Courier New" w:eastAsia="Times New Roman" w:hAnsi="Courier New" w:cs="Times New Roman"/>
      <w:sz w:val="20"/>
      <w:szCs w:val="20"/>
      <w:lang w:eastAsia="en-US"/>
    </w:rPr>
  </w:style>
  <w:style w:type="character" w:customStyle="1" w:styleId="MenuOption">
    <w:name w:val="Menu Option"/>
    <w:basedOn w:val="DefaultParagraphFont"/>
    <w:rsid w:val="005536DF"/>
    <w:rPr>
      <w:b/>
      <w:smallCaps/>
    </w:rPr>
  </w:style>
  <w:style w:type="paragraph" w:customStyle="1" w:styleId="TableListNumber">
    <w:name w:val="Table List Number"/>
    <w:basedOn w:val="ListNumber"/>
    <w:rsid w:val="005536DF"/>
    <w:pPr>
      <w:numPr>
        <w:numId w:val="0"/>
      </w:numPr>
    </w:pPr>
  </w:style>
  <w:style w:type="paragraph" w:styleId="TOC4">
    <w:name w:val="toc 4"/>
    <w:basedOn w:val="TOCBase"/>
    <w:next w:val="Normal"/>
    <w:semiHidden/>
    <w:rsid w:val="005536DF"/>
    <w:pPr>
      <w:tabs>
        <w:tab w:val="right" w:leader="dot" w:pos="9071"/>
      </w:tabs>
      <w:ind w:left="1701"/>
    </w:pPr>
  </w:style>
  <w:style w:type="paragraph" w:customStyle="1" w:styleId="ListAlpha">
    <w:name w:val="List Alpha"/>
    <w:basedOn w:val="List"/>
    <w:rsid w:val="005536DF"/>
    <w:pPr>
      <w:numPr>
        <w:numId w:val="11"/>
      </w:numPr>
    </w:pPr>
  </w:style>
  <w:style w:type="paragraph" w:customStyle="1" w:styleId="ListAlpha2">
    <w:name w:val="List Alpha 2"/>
    <w:basedOn w:val="List2"/>
    <w:rsid w:val="005536DF"/>
    <w:pPr>
      <w:numPr>
        <w:numId w:val="10"/>
      </w:numPr>
    </w:pPr>
  </w:style>
  <w:style w:type="paragraph" w:styleId="List2">
    <w:name w:val="List 2"/>
    <w:basedOn w:val="BodyText"/>
    <w:rsid w:val="005536DF"/>
    <w:pPr>
      <w:tabs>
        <w:tab w:val="left" w:pos="680"/>
      </w:tabs>
      <w:spacing w:before="60" w:after="60"/>
      <w:ind w:left="680" w:hanging="340"/>
    </w:pPr>
  </w:style>
  <w:style w:type="paragraph" w:styleId="List3">
    <w:name w:val="List 3"/>
    <w:basedOn w:val="BodyText"/>
    <w:rsid w:val="005536DF"/>
    <w:pPr>
      <w:tabs>
        <w:tab w:val="left" w:pos="1021"/>
      </w:tabs>
      <w:spacing w:before="60" w:after="60"/>
      <w:ind w:left="1020" w:hanging="340"/>
    </w:pPr>
  </w:style>
  <w:style w:type="paragraph" w:styleId="List4">
    <w:name w:val="List 4"/>
    <w:basedOn w:val="BodyText"/>
    <w:rsid w:val="005536DF"/>
    <w:pPr>
      <w:tabs>
        <w:tab w:val="left" w:pos="1361"/>
      </w:tabs>
      <w:spacing w:before="60" w:after="60"/>
      <w:ind w:left="1361" w:hanging="340"/>
    </w:pPr>
  </w:style>
  <w:style w:type="paragraph" w:styleId="List5">
    <w:name w:val="List 5"/>
    <w:basedOn w:val="BodyText"/>
    <w:rsid w:val="005536DF"/>
    <w:pPr>
      <w:tabs>
        <w:tab w:val="left" w:pos="1701"/>
      </w:tabs>
      <w:spacing w:before="60" w:after="60"/>
      <w:ind w:left="1701" w:hanging="340"/>
    </w:pPr>
  </w:style>
  <w:style w:type="paragraph" w:styleId="ListBullet5">
    <w:name w:val="List Bullet 5"/>
    <w:basedOn w:val="List5"/>
    <w:rsid w:val="005536DF"/>
    <w:pPr>
      <w:numPr>
        <w:numId w:val="6"/>
      </w:numPr>
    </w:pPr>
  </w:style>
  <w:style w:type="paragraph" w:styleId="ListContinue2">
    <w:name w:val="List Continue 2"/>
    <w:basedOn w:val="List2"/>
    <w:rsid w:val="005536DF"/>
    <w:pPr>
      <w:ind w:firstLine="0"/>
    </w:pPr>
  </w:style>
  <w:style w:type="paragraph" w:styleId="ListContinue3">
    <w:name w:val="List Continue 3"/>
    <w:basedOn w:val="List3"/>
    <w:rsid w:val="005536DF"/>
    <w:pPr>
      <w:ind w:left="1021" w:firstLine="0"/>
    </w:pPr>
  </w:style>
  <w:style w:type="paragraph" w:styleId="ListContinue4">
    <w:name w:val="List Continue 4"/>
    <w:basedOn w:val="List4"/>
    <w:rsid w:val="005536DF"/>
    <w:pPr>
      <w:ind w:firstLine="0"/>
    </w:pPr>
  </w:style>
  <w:style w:type="paragraph" w:styleId="ListContinue5">
    <w:name w:val="List Continue 5"/>
    <w:basedOn w:val="List5"/>
    <w:rsid w:val="005536DF"/>
    <w:pPr>
      <w:ind w:firstLine="0"/>
    </w:pPr>
  </w:style>
  <w:style w:type="paragraph" w:styleId="ListNumber3">
    <w:name w:val="List Number 3"/>
    <w:basedOn w:val="List3"/>
    <w:rsid w:val="005536DF"/>
    <w:pPr>
      <w:numPr>
        <w:numId w:val="7"/>
      </w:numPr>
    </w:pPr>
  </w:style>
  <w:style w:type="paragraph" w:styleId="ListNumber4">
    <w:name w:val="List Number 4"/>
    <w:basedOn w:val="List4"/>
    <w:rsid w:val="005536DF"/>
    <w:pPr>
      <w:numPr>
        <w:numId w:val="8"/>
      </w:numPr>
    </w:pPr>
  </w:style>
  <w:style w:type="paragraph" w:styleId="ListNumber5">
    <w:name w:val="List Number 5"/>
    <w:basedOn w:val="List5"/>
    <w:rsid w:val="005536DF"/>
    <w:pPr>
      <w:numPr>
        <w:numId w:val="9"/>
      </w:numPr>
    </w:pPr>
  </w:style>
  <w:style w:type="paragraph" w:styleId="BlockText">
    <w:name w:val="Block Text"/>
    <w:basedOn w:val="Normal"/>
    <w:rsid w:val="005536DF"/>
    <w:pPr>
      <w:spacing w:after="120"/>
      <w:ind w:left="1440" w:right="1440"/>
    </w:pPr>
  </w:style>
  <w:style w:type="character" w:customStyle="1" w:styleId="Subscript">
    <w:name w:val="Subscript"/>
    <w:basedOn w:val="DefaultParagraphFont"/>
    <w:rsid w:val="005536DF"/>
    <w:rPr>
      <w:sz w:val="16"/>
      <w:vertAlign w:val="subscript"/>
    </w:rPr>
  </w:style>
  <w:style w:type="character" w:customStyle="1" w:styleId="Superscript">
    <w:name w:val="Superscript"/>
    <w:basedOn w:val="DefaultParagraphFont"/>
    <w:rsid w:val="005536DF"/>
    <w:rPr>
      <w:sz w:val="16"/>
      <w:vertAlign w:val="superscript"/>
    </w:rPr>
  </w:style>
  <w:style w:type="character" w:customStyle="1" w:styleId="Symbols">
    <w:name w:val="Symbols"/>
    <w:basedOn w:val="DefaultParagraphFont"/>
    <w:rsid w:val="005536DF"/>
    <w:rPr>
      <w:rFonts w:ascii="Symbol" w:hAnsi="Symbol"/>
    </w:rPr>
  </w:style>
  <w:style w:type="character" w:customStyle="1" w:styleId="MenuOptions">
    <w:name w:val="Menu Options"/>
    <w:basedOn w:val="DefaultParagraphFont"/>
    <w:rsid w:val="005536DF"/>
    <w:rPr>
      <w:rFonts w:ascii="Arial Narrow" w:hAnsi="Arial Narrow"/>
      <w:smallCaps/>
    </w:rPr>
  </w:style>
  <w:style w:type="character" w:customStyle="1" w:styleId="Buttons">
    <w:name w:val="Buttons"/>
    <w:basedOn w:val="DefaultParagraphFont"/>
    <w:rsid w:val="005536DF"/>
    <w:rPr>
      <w:b/>
    </w:rPr>
  </w:style>
  <w:style w:type="character" w:customStyle="1" w:styleId="Underlined">
    <w:name w:val="Underlined"/>
    <w:basedOn w:val="DefaultParagraphFont"/>
    <w:rsid w:val="005536DF"/>
    <w:rPr>
      <w:u w:val="single"/>
    </w:rPr>
  </w:style>
  <w:style w:type="paragraph" w:customStyle="1" w:styleId="TableBodyTextRight">
    <w:name w:val="Table Body Text Right"/>
    <w:basedOn w:val="TableBodyText"/>
    <w:rsid w:val="005536DF"/>
    <w:pPr>
      <w:widowControl w:val="0"/>
      <w:autoSpaceDE w:val="0"/>
      <w:autoSpaceDN w:val="0"/>
      <w:adjustRightInd w:val="0"/>
      <w:jc w:val="right"/>
    </w:pPr>
    <w:rPr>
      <w:rFonts w:cs="Arial"/>
      <w:szCs w:val="18"/>
    </w:rPr>
  </w:style>
  <w:style w:type="paragraph" w:customStyle="1" w:styleId="CopyrightText">
    <w:name w:val="Copyright Text"/>
    <w:basedOn w:val="BodyText"/>
    <w:rsid w:val="005536DF"/>
    <w:rPr>
      <w:sz w:val="18"/>
    </w:rPr>
  </w:style>
  <w:style w:type="paragraph" w:customStyle="1" w:styleId="BodySmallRight">
    <w:name w:val="Body Small Right"/>
    <w:basedOn w:val="BodyTextRight"/>
    <w:rsid w:val="005536DF"/>
    <w:rPr>
      <w:sz w:val="18"/>
      <w:szCs w:val="18"/>
    </w:rPr>
  </w:style>
  <w:style w:type="paragraph" w:customStyle="1" w:styleId="MarginEdition">
    <w:name w:val="Margin Edition"/>
    <w:basedOn w:val="MarginNote"/>
    <w:rsid w:val="005536DF"/>
    <w:pPr>
      <w:spacing w:before="0" w:after="0"/>
    </w:pPr>
    <w:rPr>
      <w:rFonts w:ascii="Times New Roman" w:hAnsi="Times New Roman"/>
      <w:color w:val="999999"/>
    </w:rPr>
  </w:style>
  <w:style w:type="paragraph" w:customStyle="1" w:styleId="Spacer">
    <w:name w:val="Spacer"/>
    <w:basedOn w:val="Normal"/>
    <w:rsid w:val="005536DF"/>
    <w:rPr>
      <w:sz w:val="2"/>
      <w:szCs w:val="2"/>
    </w:rPr>
  </w:style>
  <w:style w:type="character" w:customStyle="1" w:styleId="Small">
    <w:name w:val="Small"/>
    <w:basedOn w:val="DefaultParagraphFont"/>
    <w:rsid w:val="005536DF"/>
    <w:rPr>
      <w:sz w:val="16"/>
    </w:rPr>
  </w:style>
  <w:style w:type="paragraph" w:customStyle="1" w:styleId="WideTable">
    <w:name w:val="Wide Table"/>
    <w:basedOn w:val="Normal"/>
    <w:rsid w:val="005536DF"/>
    <w:pPr>
      <w:ind w:left="-1418"/>
    </w:pPr>
    <w:rPr>
      <w:sz w:val="2"/>
      <w:szCs w:val="2"/>
    </w:rPr>
  </w:style>
  <w:style w:type="character" w:styleId="PageNumber">
    <w:name w:val="page number"/>
    <w:basedOn w:val="DefaultParagraphFont"/>
    <w:rsid w:val="005536DF"/>
  </w:style>
  <w:style w:type="paragraph" w:styleId="Quote">
    <w:name w:val="Quote"/>
    <w:basedOn w:val="Heading1"/>
    <w:link w:val="QuoteChar"/>
    <w:qFormat/>
    <w:rsid w:val="005536DF"/>
    <w:rPr>
      <w:b w:val="0"/>
      <w:sz w:val="72"/>
      <w:szCs w:val="72"/>
      <w:lang w:val="en-NZ"/>
    </w:rPr>
  </w:style>
  <w:style w:type="character" w:customStyle="1" w:styleId="QuoteChar">
    <w:name w:val="Quote Char"/>
    <w:basedOn w:val="DefaultParagraphFont"/>
    <w:link w:val="Quote"/>
    <w:rsid w:val="00553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36DF"/>
    <w:pPr>
      <w:pageBreakBefore/>
    </w:pPr>
  </w:style>
  <w:style w:type="paragraph" w:customStyle="1" w:styleId="Border">
    <w:name w:val="Border"/>
    <w:basedOn w:val="Normal"/>
    <w:qFormat/>
    <w:rsid w:val="00553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36DF"/>
    <w:rPr>
      <w:b/>
      <w:bCs/>
      <w:i/>
      <w:iCs/>
      <w:color w:val="auto"/>
    </w:rPr>
  </w:style>
  <w:style w:type="paragraph" w:styleId="IntenseQuote">
    <w:name w:val="Intense Quote"/>
    <w:basedOn w:val="Normal"/>
    <w:next w:val="Normal"/>
    <w:link w:val="IntenseQuoteChar"/>
    <w:uiPriority w:val="30"/>
    <w:qFormat/>
    <w:rsid w:val="00553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3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36DF"/>
    <w:rPr>
      <w:smallCaps/>
      <w:color w:val="auto"/>
      <w:u w:val="single"/>
    </w:rPr>
  </w:style>
  <w:style w:type="character" w:styleId="IntenseReference">
    <w:name w:val="Intense Reference"/>
    <w:basedOn w:val="DefaultParagraphFont"/>
    <w:uiPriority w:val="32"/>
    <w:qFormat/>
    <w:rsid w:val="005536DF"/>
    <w:rPr>
      <w:b/>
      <w:bCs/>
      <w:smallCaps/>
      <w:color w:val="auto"/>
      <w:spacing w:val="5"/>
      <w:u w:val="single"/>
    </w:rPr>
  </w:style>
  <w:style w:type="paragraph" w:customStyle="1" w:styleId="2ColumnHeading">
    <w:name w:val="2Column Heading"/>
    <w:basedOn w:val="BodyText"/>
    <w:qFormat/>
    <w:rsid w:val="005536DF"/>
    <w:pPr>
      <w:spacing w:after="60"/>
      <w:ind w:left="-2268"/>
    </w:pPr>
    <w:rPr>
      <w:b/>
    </w:rPr>
  </w:style>
  <w:style w:type="paragraph" w:customStyle="1" w:styleId="Heading1TOC">
    <w:name w:val="Heading1 TOC"/>
    <w:basedOn w:val="Normal"/>
    <w:qFormat/>
    <w:rsid w:val="005536DF"/>
    <w:pPr>
      <w:spacing w:before="240" w:after="120"/>
    </w:pPr>
    <w:rPr>
      <w:rFonts w:ascii="Times New Roman" w:hAnsi="Times New Roman"/>
      <w:b/>
      <w:sz w:val="32"/>
    </w:rPr>
  </w:style>
  <w:style w:type="paragraph" w:customStyle="1" w:styleId="Heading2TOC">
    <w:name w:val="Heading2 TOC"/>
    <w:basedOn w:val="Normal"/>
    <w:qFormat/>
    <w:rsid w:val="005536DF"/>
    <w:pPr>
      <w:spacing w:before="240" w:after="60"/>
    </w:pPr>
    <w:rPr>
      <w:rFonts w:ascii="Times New Roman" w:hAnsi="Times New Roman"/>
      <w:b/>
      <w:sz w:val="28"/>
    </w:rPr>
  </w:style>
  <w:style w:type="character" w:customStyle="1" w:styleId="Underline">
    <w:name w:val="Underline"/>
    <w:basedOn w:val="DefaultParagraphFont"/>
    <w:qFormat/>
    <w:rsid w:val="005536DF"/>
    <w:rPr>
      <w:u w:val="single"/>
    </w:rPr>
  </w:style>
  <w:style w:type="character" w:customStyle="1" w:styleId="BoldandItalics">
    <w:name w:val="Bold and Italics"/>
    <w:qFormat/>
    <w:rsid w:val="005536DF"/>
    <w:rPr>
      <w:b/>
      <w:i/>
      <w:u w:val="none"/>
    </w:rPr>
  </w:style>
  <w:style w:type="paragraph" w:styleId="BalloonText">
    <w:name w:val="Balloon Text"/>
    <w:basedOn w:val="Normal"/>
    <w:link w:val="BalloonTextChar"/>
    <w:rsid w:val="005536DF"/>
    <w:rPr>
      <w:rFonts w:ascii="Tahoma" w:hAnsi="Tahoma" w:cs="Tahoma"/>
      <w:sz w:val="16"/>
      <w:szCs w:val="16"/>
    </w:rPr>
  </w:style>
  <w:style w:type="character" w:customStyle="1" w:styleId="BalloonTextChar">
    <w:name w:val="Balloon Text Char"/>
    <w:basedOn w:val="DefaultParagraphFont"/>
    <w:link w:val="BalloonText"/>
    <w:rsid w:val="00553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3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3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36DF"/>
    <w:rPr>
      <w:b/>
      <w:color w:val="660033"/>
      <w:spacing w:val="0"/>
    </w:rPr>
  </w:style>
  <w:style w:type="paragraph" w:customStyle="1" w:styleId="Nameditemlist">
    <w:name w:val="Named item list"/>
    <w:basedOn w:val="BodyText"/>
    <w:qFormat/>
    <w:rsid w:val="005536DF"/>
    <w:pPr>
      <w:tabs>
        <w:tab w:val="left" w:pos="2835"/>
      </w:tabs>
      <w:ind w:left="2835" w:hanging="2835"/>
    </w:pPr>
  </w:style>
  <w:style w:type="paragraph" w:customStyle="1" w:styleId="BodyTextnopadding">
    <w:name w:val="Body Text no padding"/>
    <w:basedOn w:val="BodyText"/>
    <w:qFormat/>
    <w:rsid w:val="005536DF"/>
    <w:pPr>
      <w:spacing w:before="0" w:after="0"/>
    </w:pPr>
  </w:style>
  <w:style w:type="paragraph" w:customStyle="1" w:styleId="BodyTextBold">
    <w:name w:val="Body Text Bold"/>
    <w:basedOn w:val="BodyText"/>
    <w:qFormat/>
    <w:rsid w:val="005536DF"/>
    <w:rPr>
      <w:b/>
    </w:rPr>
  </w:style>
  <w:style w:type="character" w:styleId="Hyperlink">
    <w:name w:val="Hyperlink"/>
    <w:basedOn w:val="DefaultParagraphFont"/>
    <w:uiPriority w:val="99"/>
    <w:unhideWhenUsed/>
    <w:rsid w:val="00B40E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3078</Characters>
  <Application>Microsoft Office Word</Application>
  <DocSecurity>0</DocSecurity>
  <Lines>85</Lines>
  <Paragraphs>61</Paragraphs>
  <ScaleCrop>false</ScaleCrop>
  <Company>Author-it Software Corporation Ltd.</Company>
  <LinksUpToDate>false</LinksUpToDate>
  <CharactersWithSpaces>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CPCCPD2011 Handle and store painting and decorating materials</dc:title>
  <dc:subject>Approved</dc:subject>
  <dc:creator>BuildSkills Australia</dc:creator>
  <cp:keywords>Release: 3</cp:keywords>
  <dc:description>Review Date: 12 April 2008</dc:description>
  <cp:lastModifiedBy>HSD_TPCMSd.prod</cp:lastModifiedBy>
  <cp:revision>3</cp:revision>
  <dcterms:created xsi:type="dcterms:W3CDTF">2024-12-24T01:34:00Z</dcterms:created>
  <dcterms:modified xsi:type="dcterms:W3CDTF">2024-12-24T01:34:00Z</dcterms:modified>
</cp:coreProperties>
</file>