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EC6" w:rsidP="00A56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CPCCPB3022 Use mechanical jointing equipment to finish joints</w:t>
      </w:r>
      <w:r>
        <w:fldChar w:fldCharType="end"/>
      </w:r>
    </w:p>
    <w:p w:rsidR="00A56EC6" w:rsidP="00A56EC6">
      <w:pPr>
        <w:pStyle w:val="Version"/>
        <w:sectPr w:rsidSect="00D15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5D15" w:rsidP="00D15D15">
      <w:pPr>
        <w:pStyle w:val="SuperHeading"/>
      </w:pPr>
      <w:r w:rsidRPr="00D15D15">
        <w:t>CPCCPB3022 Use mechanical jointing equipment to finish joints</w:t>
      </w:r>
    </w:p>
    <w:p w:rsidR="00000000" w:rsidRPr="00D15D15" w:rsidP="00D15D15">
      <w:pPr>
        <w:pStyle w:val="Heading1"/>
      </w:pPr>
      <w:bookmarkStart w:id="1" w:name="O_1291325"/>
      <w:bookmarkEnd w:id="1"/>
      <w:r w:rsidRPr="00D15D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Updated reference to general construction induction training program.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15" w:rsidP="00D15D15">
            <w:pPr>
              <w:pStyle w:val="BodyText"/>
            </w:pPr>
            <w:r w:rsidRPr="00D15D15">
              <w:t>This version first released with CPC Construction, Plumbing and Services Training Package Release 5.0.</w:t>
            </w:r>
          </w:p>
          <w:p w:rsidR="00000000" w:rsidRPr="00D15D15" w:rsidP="00D15D15">
            <w:pPr>
              <w:pStyle w:val="BodyText"/>
            </w:pPr>
            <w:r w:rsidRPr="00D15D15">
              <w:t>Supersedes and equivalent to CPCCPB3022A Use mechanical jointing equipment to finish joints.  Updated to meet the Standards for Training Packages 2012.</w:t>
            </w:r>
          </w:p>
        </w:tc>
      </w:tr>
    </w:tbl>
    <w:p w:rsidR="00000000" w:rsidRPr="00D15D15" w:rsidP="00D15D15">
      <w:pPr>
        <w:pStyle w:val="BodyText"/>
      </w:pPr>
    </w:p>
    <w:p w:rsidR="00000000" w:rsidRPr="00D15D15" w:rsidP="00D15D15">
      <w:pPr>
        <w:pStyle w:val="AllowPageBreak"/>
      </w:pPr>
    </w:p>
    <w:p w:rsidR="00000000" w:rsidRPr="00D15D15" w:rsidP="00D15D15">
      <w:pPr>
        <w:pStyle w:val="Heading1"/>
      </w:pPr>
      <w:bookmarkStart w:id="2" w:name="O_1291324"/>
      <w:bookmarkEnd w:id="2"/>
      <w:r w:rsidRPr="00D15D15">
        <w:t>Application</w:t>
      </w:r>
    </w:p>
    <w:p w:rsidR="00000000" w:rsidRPr="00D15D15" w:rsidP="00A56EC6">
      <w:pPr>
        <w:pStyle w:val="BodyText"/>
      </w:pPr>
      <w:r w:rsidRPr="00D15D15">
        <w:t xml:space="preserve">This unit of competency specifies the skills and knowledge required to </w:t>
      </w:r>
      <w:r w:rsidRPr="00D15D15">
        <w:t>use mechanical taping and filling tools to finish joints.</w:t>
      </w:r>
    </w:p>
    <w:p w:rsidR="00000000" w:rsidRPr="00D15D15" w:rsidP="00A56EC6">
      <w:pPr>
        <w:pStyle w:val="BodyText"/>
      </w:pPr>
      <w:r w:rsidRPr="00D15D15">
        <w:t>A person working at this level would be expected to take responsibility for organising and completing tasks assigned to them without close supervision.</w:t>
      </w:r>
    </w:p>
    <w:p w:rsidR="00000000" w:rsidRPr="00D15D15" w:rsidP="00A56EC6">
      <w:pPr>
        <w:pStyle w:val="BodyText"/>
      </w:pPr>
      <w:r w:rsidRPr="00D15D15">
        <w:t>Completion of the general construction inducti</w:t>
      </w:r>
      <w:r w:rsidRPr="00D15D15">
        <w:t xml:space="preserve">on training program specified by the model Code of Practice for Construction Work is required for any person who is to carry out construction work.  Achievement of </w:t>
      </w:r>
      <w:r w:rsidRPr="00D15D15">
        <w:rPr>
          <w:rStyle w:val="Emphasis"/>
        </w:rPr>
        <w:t xml:space="preserve">CPCWHS1001 Prepare </w:t>
      </w:r>
      <w:r w:rsidRPr="00D15D15">
        <w:t xml:space="preserve">to </w:t>
      </w:r>
      <w:r w:rsidRPr="00D15D15">
        <w:rPr>
          <w:rStyle w:val="Emphasis"/>
        </w:rPr>
        <w:t xml:space="preserve">work safely in the construction industry </w:t>
      </w:r>
      <w:r w:rsidRPr="00D15D15">
        <w:t>meets this requirement.</w:t>
      </w:r>
    </w:p>
    <w:p w:rsidR="00000000" w:rsidRPr="00D15D15" w:rsidP="00A56EC6">
      <w:pPr>
        <w:pStyle w:val="BodyText"/>
      </w:pPr>
      <w:r w:rsidRPr="00D15D15">
        <w:t>No li</w:t>
      </w:r>
      <w:r w:rsidRPr="00D15D15">
        <w:t>censing, legislative or certification requirements apply to this unit at the time of publication.</w:t>
      </w:r>
    </w:p>
    <w:p w:rsidR="00000000" w:rsidRPr="00D15D15" w:rsidP="00D15D15">
      <w:pPr>
        <w:pStyle w:val="Heading1"/>
      </w:pPr>
      <w:bookmarkStart w:id="3" w:name="O_1291323"/>
      <w:bookmarkEnd w:id="3"/>
      <w:r w:rsidRPr="00D15D15">
        <w:t>Pre-requisite Unit</w:t>
      </w:r>
    </w:p>
    <w:p w:rsidR="00000000" w:rsidRPr="00D15D15" w:rsidP="00A56EC6">
      <w:pPr>
        <w:pStyle w:val="BodyText"/>
      </w:pPr>
      <w:r w:rsidRPr="00D15D15">
        <w:t>CPCCWHS2001 Apply WHS requirements, policies and procedures in the construction industry.</w:t>
      </w:r>
    </w:p>
    <w:p w:rsidR="00000000" w:rsidRPr="00D15D15" w:rsidP="00D15D15">
      <w:pPr>
        <w:pStyle w:val="Heading1"/>
      </w:pPr>
      <w:bookmarkStart w:id="4" w:name="O_1291322"/>
      <w:bookmarkEnd w:id="4"/>
      <w:r w:rsidRPr="00D15D15">
        <w:t>Unit Sector</w:t>
      </w:r>
    </w:p>
    <w:p w:rsidR="00000000" w:rsidRPr="00D15D15" w:rsidP="00A56EC6">
      <w:pPr>
        <w:pStyle w:val="BodyText"/>
      </w:pPr>
      <w:r w:rsidRPr="00D15D15">
        <w:t>Plasterboar</w:t>
      </w:r>
    </w:p>
    <w:p w:rsidR="00000000" w:rsidRPr="00D15D15" w:rsidP="00D15D15">
      <w:pPr>
        <w:pStyle w:val="Heading1"/>
      </w:pPr>
      <w:bookmarkStart w:id="5" w:name="O_1291321"/>
      <w:bookmarkEnd w:id="5"/>
      <w:r w:rsidRPr="00D15D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Performance criteria describe what needs to be done to demonstrate achievement of the element.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 xml:space="preserve">Read and interpret work instructions and plan sequence </w:t>
            </w:r>
            <w:r w:rsidRPr="00D15D15">
              <w:t>of work.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 xml:space="preserve">Plan all work to comply with laws and regulations, Australian Standards, work health and safety (WHS) and environmental requirements, manufacturers’ </w:t>
            </w:r>
            <w:r w:rsidRPr="00D15D15">
              <w:t>specifications, and workplace requirements.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Select and use personal protective equipment (PPE) for each stage of the task.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Inspect work site, assess hazards and apply risk controls.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Select tools and equipment, check for serviceability and report any faults that may affect the safe operation of the equipment, tag equipment and set aside.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 xml:space="preserve">Select materials required for task, including compound, calculate quantities, handle safely </w:t>
            </w:r>
            <w:r w:rsidRPr="00D15D15">
              <w:t>and prepare and position ready for use.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Locate penetrations and openings and erect barriers at identified points.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Clear and clean floor.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Mix compound to required consistency using safe wo</w:t>
            </w:r>
            <w:r w:rsidRPr="00D15D15">
              <w:t>rk methods when mechanically mixing compound.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 xml:space="preserve">Adjust tool handle to required length. 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Maintain correct posture during operations and rotate tasks in accordance with work site risk assessment.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Reinforce and fill joints using mechanical filling and taping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Tape and fill joints with minimum compound loaded for immediate use, so that they are smooth, even and reinforced to form a seamless appearance.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Tape and fill internal angl</w:t>
            </w:r>
            <w:r w:rsidRPr="00D15D15">
              <w:t>es to achieve a perceived smooth and even appearance, ensuring there is sufficient compound under the tape.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Complete flat joints.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 xml:space="preserve">Finish joints </w:t>
            </w:r>
            <w:r w:rsidRPr="00D15D15">
              <w:t>mechanically.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 xml:space="preserve">Complete finishing joints with minimum compound </w:t>
            </w:r>
            <w:r w:rsidRPr="00D15D15">
              <w:t>loaded for immediate use.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Finish joints to produce a smooth and even seamless appearance, ensuring that the box crown is set correctly.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Maintain correct posture during operations and rotate tasks in accordance with work site risk assessment.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Clear work area and dispose of, reuse or recycle materials.</w:t>
            </w:r>
          </w:p>
        </w:tc>
      </w:tr>
      <w:tr w:rsidTr="00D15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15">
            <w:pPr>
              <w:pStyle w:val="BodyText"/>
              <w:rPr>
                <w:lang w:val="en-NZ"/>
              </w:rPr>
            </w:pPr>
            <w:r w:rsidRPr="00D15D1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15" w:rsidP="00D15D15">
            <w:pPr>
              <w:pStyle w:val="BodyText"/>
            </w:pPr>
            <w:r w:rsidRPr="00D15D15">
              <w:t>Clean, check, maintain and store tools and equipment in accordance with manufacturers’ specifications.</w:t>
            </w:r>
          </w:p>
        </w:tc>
      </w:tr>
    </w:tbl>
    <w:p w:rsidR="00000000" w:rsidRPr="00D15D15" w:rsidP="00D15D15">
      <w:pPr>
        <w:pStyle w:val="BodyText"/>
      </w:pPr>
    </w:p>
    <w:p w:rsidR="00000000" w:rsidRPr="00D15D15" w:rsidP="00D15D15">
      <w:pPr>
        <w:pStyle w:val="AllowPageBreak"/>
      </w:pPr>
    </w:p>
    <w:p w:rsidR="00000000" w:rsidRPr="00D15D15" w:rsidP="00D15D15">
      <w:pPr>
        <w:pStyle w:val="Heading1"/>
      </w:pPr>
      <w:bookmarkStart w:id="6" w:name="O_1291320"/>
      <w:bookmarkEnd w:id="6"/>
      <w:r w:rsidRPr="00D15D15">
        <w:t>Foundation Skills</w:t>
      </w:r>
    </w:p>
    <w:p w:rsidR="00000000" w:rsidRPr="00D15D15" w:rsidP="00A56EC6">
      <w:pPr>
        <w:pStyle w:val="BodyText"/>
      </w:pPr>
      <w:r w:rsidRPr="00D15D15">
        <w:t xml:space="preserve">Foundation skills essential to performance are explicit in the performance criteria of this unit of competency. </w:t>
      </w:r>
    </w:p>
    <w:p w:rsidR="00000000" w:rsidRPr="00D15D15" w:rsidP="00D15D15">
      <w:pPr>
        <w:pStyle w:val="Heading1"/>
      </w:pPr>
      <w:bookmarkStart w:id="7" w:name="O_1291319"/>
      <w:bookmarkEnd w:id="7"/>
      <w:r w:rsidRPr="00D15D15">
        <w:t>Unit Mapping Information</w:t>
      </w:r>
    </w:p>
    <w:p w:rsidR="00000000" w:rsidRPr="00D15D15" w:rsidP="00A56EC6">
      <w:pPr>
        <w:pStyle w:val="BodyText"/>
      </w:pPr>
      <w:r w:rsidRPr="00D15D15">
        <w:t>Supersedes and equivalent to CPCCPB3022A Use mechanical jointing equipment to finish joints</w:t>
      </w:r>
    </w:p>
    <w:p w:rsidR="00000000" w:rsidRPr="00D15D15" w:rsidP="00D15D15">
      <w:pPr>
        <w:pStyle w:val="Heading1"/>
      </w:pPr>
      <w:bookmarkStart w:id="8" w:name="O_1291326"/>
      <w:bookmarkEnd w:id="8"/>
      <w:r w:rsidRPr="00D15D15">
        <w:t>Links</w:t>
      </w:r>
    </w:p>
    <w:p w:rsidR="00000000" w:rsidRPr="00D15D15" w:rsidP="00A56EC6">
      <w:pPr>
        <w:pStyle w:val="BodyText"/>
      </w:pPr>
      <w:r w:rsidRPr="00D15D1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683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15D15" w:rsidP="00D15D15"/>
    <w:sectPr w:rsidSect="00D15D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15" w:rsidRPr="00A56EC6" w:rsidP="00A56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C6" w:rsidP="00D15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EC6" w:rsidP="00D15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6EC6" w:rsidP="00D15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D15" w:rsidRPr="00A56EC6" w:rsidP="00A56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C6" w:rsidRPr="002D2AF8" w:rsidP="00D15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CPCCPB3022 Use mechanical jointing equipment to finish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56EC6" w:rsidP="00D15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D15"/>
  </w:style>
  <w:style w:type="character" w:customStyle="1" w:styleId="Heading1Char">
    <w:name w:val="Heading 1 Char"/>
    <w:basedOn w:val="DefaultParagraphFont"/>
    <w:link w:val="Heading1"/>
    <w:rsid w:val="00D15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D1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15D15"/>
    <w:rPr>
      <w:i/>
    </w:rPr>
  </w:style>
  <w:style w:type="paragraph" w:customStyle="1" w:styleId="SuperHeading">
    <w:name w:val="SuperHeading"/>
    <w:basedOn w:val="Normal"/>
    <w:rsid w:val="00D15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D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D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5D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5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5D15"/>
    <w:rPr>
      <w:b/>
      <w:spacing w:val="0"/>
    </w:rPr>
  </w:style>
  <w:style w:type="paragraph" w:customStyle="1" w:styleId="SuperTitle">
    <w:name w:val="SuperTitle"/>
    <w:basedOn w:val="Title"/>
    <w:rsid w:val="00D15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D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D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5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D15"/>
  </w:style>
  <w:style w:type="paragraph" w:styleId="TableofFigures">
    <w:name w:val="table of figures"/>
    <w:basedOn w:val="Normal"/>
    <w:next w:val="Normal"/>
    <w:semiHidden/>
    <w:rsid w:val="00D15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D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5D15"/>
    <w:rPr>
      <w:rFonts w:ascii="Wingdings" w:hAnsi="Wingdings"/>
    </w:rPr>
  </w:style>
  <w:style w:type="paragraph" w:customStyle="1" w:styleId="TableHeading">
    <w:name w:val="Table Heading"/>
    <w:basedOn w:val="HeadingBase"/>
    <w:rsid w:val="00D15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D15"/>
    <w:rPr>
      <w:color w:val="0033CC"/>
      <w:u w:val="none"/>
    </w:rPr>
  </w:style>
  <w:style w:type="paragraph" w:customStyle="1" w:styleId="BodyTextRight">
    <w:name w:val="Body Text Right"/>
    <w:basedOn w:val="BodyText"/>
    <w:rsid w:val="00D15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D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D15"/>
    <w:rPr>
      <w:sz w:val="32"/>
    </w:rPr>
  </w:style>
  <w:style w:type="paragraph" w:customStyle="1" w:styleId="HeadingProcedure">
    <w:name w:val="Heading Procedure"/>
    <w:basedOn w:val="HeadingBase"/>
    <w:next w:val="Normal"/>
    <w:rsid w:val="00D15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D15"/>
    <w:pPr>
      <w:spacing w:before="60" w:after="60"/>
    </w:pPr>
  </w:style>
  <w:style w:type="paragraph" w:styleId="ListContinue">
    <w:name w:val="List Continue"/>
    <w:basedOn w:val="List"/>
    <w:rsid w:val="00D15D15"/>
    <w:pPr>
      <w:ind w:firstLine="0"/>
    </w:pPr>
  </w:style>
  <w:style w:type="paragraph" w:customStyle="1" w:styleId="ListNote">
    <w:name w:val="List Note"/>
    <w:basedOn w:val="List"/>
    <w:rsid w:val="00D15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D15"/>
    <w:rPr>
      <w:rFonts w:ascii="Courier New" w:hAnsi="Courier New"/>
    </w:rPr>
  </w:style>
  <w:style w:type="paragraph" w:customStyle="1" w:styleId="NoteBullet">
    <w:name w:val="Note Bullet"/>
    <w:basedOn w:val="Note"/>
    <w:rsid w:val="00D15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D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5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D15"/>
    <w:rPr>
      <w:b/>
      <w:smallCaps/>
    </w:rPr>
  </w:style>
  <w:style w:type="paragraph" w:customStyle="1" w:styleId="TableListNumber">
    <w:name w:val="Table List Number"/>
    <w:basedOn w:val="ListNumber"/>
    <w:rsid w:val="00D15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D15"/>
    <w:pPr>
      <w:numPr>
        <w:numId w:val="7"/>
      </w:numPr>
    </w:pPr>
  </w:style>
  <w:style w:type="paragraph" w:customStyle="1" w:styleId="ListAlpha2">
    <w:name w:val="List Alpha 2"/>
    <w:basedOn w:val="List2"/>
    <w:rsid w:val="00D15D15"/>
    <w:pPr>
      <w:numPr>
        <w:numId w:val="6"/>
      </w:numPr>
    </w:pPr>
  </w:style>
  <w:style w:type="paragraph" w:styleId="List2">
    <w:name w:val="List 2"/>
    <w:basedOn w:val="BodyText"/>
    <w:rsid w:val="00D15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D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D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D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5D15"/>
    <w:pPr>
      <w:numPr>
        <w:numId w:val="2"/>
      </w:numPr>
    </w:pPr>
  </w:style>
  <w:style w:type="paragraph" w:styleId="ListContinue2">
    <w:name w:val="List Continue 2"/>
    <w:basedOn w:val="List2"/>
    <w:rsid w:val="00D15D15"/>
    <w:pPr>
      <w:ind w:firstLine="0"/>
    </w:pPr>
  </w:style>
  <w:style w:type="paragraph" w:styleId="ListContinue3">
    <w:name w:val="List Continue 3"/>
    <w:basedOn w:val="List3"/>
    <w:rsid w:val="00D15D15"/>
    <w:pPr>
      <w:ind w:left="1021" w:firstLine="0"/>
    </w:pPr>
  </w:style>
  <w:style w:type="paragraph" w:styleId="ListContinue4">
    <w:name w:val="List Continue 4"/>
    <w:basedOn w:val="List4"/>
    <w:rsid w:val="00D15D15"/>
    <w:pPr>
      <w:ind w:firstLine="0"/>
    </w:pPr>
  </w:style>
  <w:style w:type="paragraph" w:styleId="ListContinue5">
    <w:name w:val="List Continue 5"/>
    <w:basedOn w:val="List5"/>
    <w:rsid w:val="00D15D15"/>
    <w:pPr>
      <w:ind w:firstLine="0"/>
    </w:pPr>
  </w:style>
  <w:style w:type="paragraph" w:styleId="ListNumber3">
    <w:name w:val="List Number 3"/>
    <w:basedOn w:val="List3"/>
    <w:rsid w:val="00D15D15"/>
    <w:pPr>
      <w:numPr>
        <w:numId w:val="3"/>
      </w:numPr>
    </w:pPr>
  </w:style>
  <w:style w:type="paragraph" w:styleId="ListNumber4">
    <w:name w:val="List Number 4"/>
    <w:basedOn w:val="List4"/>
    <w:rsid w:val="00D15D15"/>
    <w:pPr>
      <w:numPr>
        <w:numId w:val="4"/>
      </w:numPr>
    </w:pPr>
  </w:style>
  <w:style w:type="paragraph" w:styleId="ListNumber5">
    <w:name w:val="List Number 5"/>
    <w:basedOn w:val="List5"/>
    <w:rsid w:val="00D15D15"/>
    <w:pPr>
      <w:numPr>
        <w:numId w:val="5"/>
      </w:numPr>
    </w:pPr>
  </w:style>
  <w:style w:type="paragraph" w:styleId="BlockText">
    <w:name w:val="Block Text"/>
    <w:basedOn w:val="Normal"/>
    <w:rsid w:val="00D15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D15"/>
    <w:rPr>
      <w:sz w:val="16"/>
      <w:vertAlign w:val="superscript"/>
    </w:rPr>
  </w:style>
  <w:style w:type="character" w:customStyle="1" w:styleId="Symbols">
    <w:name w:val="Symbols"/>
    <w:basedOn w:val="DefaultParagraphFont"/>
    <w:rsid w:val="00D15D15"/>
    <w:rPr>
      <w:rFonts w:ascii="Symbol" w:hAnsi="Symbol"/>
    </w:rPr>
  </w:style>
  <w:style w:type="character" w:customStyle="1" w:styleId="MenuOptions">
    <w:name w:val="Menu Options"/>
    <w:basedOn w:val="DefaultParagraphFont"/>
    <w:rsid w:val="00D15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D15"/>
    <w:rPr>
      <w:b/>
    </w:rPr>
  </w:style>
  <w:style w:type="character" w:customStyle="1" w:styleId="Underlined">
    <w:name w:val="Underlined"/>
    <w:basedOn w:val="DefaultParagraphFont"/>
    <w:rsid w:val="00D15D15"/>
    <w:rPr>
      <w:u w:val="single"/>
    </w:rPr>
  </w:style>
  <w:style w:type="paragraph" w:customStyle="1" w:styleId="TableBodyTextRight">
    <w:name w:val="Table Body Text Right"/>
    <w:basedOn w:val="TableBodyText"/>
    <w:rsid w:val="00D15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D15"/>
    <w:rPr>
      <w:sz w:val="18"/>
    </w:rPr>
  </w:style>
  <w:style w:type="paragraph" w:customStyle="1" w:styleId="BodySmallRight">
    <w:name w:val="Body Small Right"/>
    <w:basedOn w:val="BodyTextRight"/>
    <w:rsid w:val="00D15D15"/>
    <w:rPr>
      <w:sz w:val="18"/>
      <w:szCs w:val="18"/>
    </w:rPr>
  </w:style>
  <w:style w:type="paragraph" w:customStyle="1" w:styleId="MarginEdition">
    <w:name w:val="Margin Edition"/>
    <w:basedOn w:val="MarginNote"/>
    <w:rsid w:val="00D15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D15"/>
    <w:rPr>
      <w:sz w:val="2"/>
      <w:szCs w:val="2"/>
    </w:rPr>
  </w:style>
  <w:style w:type="character" w:customStyle="1" w:styleId="Small">
    <w:name w:val="Small"/>
    <w:basedOn w:val="DefaultParagraphFont"/>
    <w:rsid w:val="00D15D15"/>
    <w:rPr>
      <w:sz w:val="16"/>
    </w:rPr>
  </w:style>
  <w:style w:type="paragraph" w:customStyle="1" w:styleId="WideTable">
    <w:name w:val="Wide Table"/>
    <w:basedOn w:val="Normal"/>
    <w:rsid w:val="00D15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D15"/>
  </w:style>
  <w:style w:type="paragraph" w:styleId="Quote">
    <w:name w:val="Quote"/>
    <w:basedOn w:val="Heading1"/>
    <w:link w:val="QuoteChar"/>
    <w:qFormat/>
    <w:rsid w:val="00D15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D15"/>
    <w:pPr>
      <w:pageBreakBefore/>
    </w:pPr>
  </w:style>
  <w:style w:type="paragraph" w:customStyle="1" w:styleId="Border">
    <w:name w:val="Border"/>
    <w:basedOn w:val="Normal"/>
    <w:qFormat/>
    <w:rsid w:val="00D15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D15"/>
    <w:rPr>
      <w:u w:val="single"/>
    </w:rPr>
  </w:style>
  <w:style w:type="character" w:customStyle="1" w:styleId="BoldandItalics">
    <w:name w:val="Bold and Italics"/>
    <w:qFormat/>
    <w:rsid w:val="00D15D15"/>
    <w:rPr>
      <w:b/>
      <w:i/>
      <w:u w:val="none"/>
    </w:rPr>
  </w:style>
  <w:style w:type="paragraph" w:styleId="BalloonText">
    <w:name w:val="Balloon Text"/>
    <w:basedOn w:val="Normal"/>
    <w:link w:val="BalloonTextChar"/>
    <w:rsid w:val="00D15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D15"/>
    <w:pPr>
      <w:spacing w:before="0" w:after="0"/>
    </w:pPr>
  </w:style>
  <w:style w:type="paragraph" w:customStyle="1" w:styleId="BodyTextBold">
    <w:name w:val="Body Text Bold"/>
    <w:basedOn w:val="BodyText"/>
    <w:qFormat/>
    <w:rsid w:val="00D15D15"/>
    <w:rPr>
      <w:b/>
    </w:rPr>
  </w:style>
  <w:style w:type="character" w:styleId="Hyperlink">
    <w:name w:val="Hyperlink"/>
    <w:basedOn w:val="DefaultParagraphFont"/>
    <w:uiPriority w:val="99"/>
    <w:unhideWhenUsed/>
    <w:rsid w:val="00A56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3565</Characters>
  <Application>Microsoft Office Word</Application>
  <DocSecurity>0</DocSecurity>
  <Lines>169</Lines>
  <Paragraphs>92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CPCCPB3022 Use mechanical jointing equipment to finish joints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