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677" w:rsidP="006156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CPCCPB3017 Rectify faults in drywall applications</w:t>
      </w:r>
      <w:r>
        <w:fldChar w:fldCharType="end"/>
      </w:r>
    </w:p>
    <w:p w:rsidR="00615677" w:rsidP="00615677">
      <w:pPr>
        <w:pStyle w:val="Version"/>
        <w:sectPr w:rsidSect="00716B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6B4C" w:rsidP="00716B4C">
      <w:pPr>
        <w:pStyle w:val="SuperHeading"/>
      </w:pPr>
      <w:r w:rsidRPr="00716B4C">
        <w:t>Assessment Requirements for CPCCPB3017 Rectify faults in drywall applications</w:t>
      </w:r>
    </w:p>
    <w:p w:rsidR="00000000" w:rsidRPr="00716B4C" w:rsidP="00716B4C">
      <w:pPr>
        <w:pStyle w:val="Heading1"/>
      </w:pPr>
      <w:bookmarkStart w:id="1" w:name="O_1291429"/>
      <w:bookmarkEnd w:id="1"/>
      <w:r w:rsidRPr="00716B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16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B4C">
            <w:pPr>
              <w:pStyle w:val="BodyText"/>
              <w:rPr>
                <w:lang w:val="en-NZ"/>
              </w:rPr>
            </w:pPr>
            <w:r w:rsidRPr="00716B4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B4C">
            <w:pPr>
              <w:pStyle w:val="BodyText"/>
              <w:rPr>
                <w:lang w:val="en-NZ"/>
              </w:rPr>
            </w:pPr>
            <w:r w:rsidRPr="00716B4C">
              <w:t>Updated reference to general construction induction training program.</w:t>
            </w:r>
          </w:p>
        </w:tc>
      </w:tr>
      <w:tr w:rsidTr="00716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B4C">
            <w:pPr>
              <w:pStyle w:val="BodyText"/>
              <w:rPr>
                <w:lang w:val="en-NZ"/>
              </w:rPr>
            </w:pPr>
            <w:r w:rsidRPr="00716B4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B4C" w:rsidP="00716B4C">
            <w:pPr>
              <w:pStyle w:val="BodyText"/>
            </w:pPr>
            <w:r w:rsidRPr="00716B4C">
              <w:t>This version first released wi</w:t>
            </w:r>
            <w:r w:rsidRPr="00716B4C">
              <w:t>th CPC Construction, Plumbing and Services Training Package Release 5.0.</w:t>
            </w:r>
          </w:p>
          <w:p w:rsidR="00000000" w:rsidRPr="00716B4C" w:rsidP="00716B4C">
            <w:pPr>
              <w:pStyle w:val="BodyText"/>
            </w:pPr>
            <w:r w:rsidRPr="00716B4C">
              <w:t>Supersedes and is equivalent to CPCCPB3017A Rectify faults in plaster applications.  Updated to meet the Standards for Training Packages 2012.</w:t>
            </w:r>
          </w:p>
        </w:tc>
      </w:tr>
    </w:tbl>
    <w:p w:rsidR="00000000" w:rsidRPr="00716B4C" w:rsidP="00716B4C">
      <w:pPr>
        <w:pStyle w:val="BodyText"/>
      </w:pPr>
    </w:p>
    <w:p w:rsidR="00000000" w:rsidRPr="00716B4C" w:rsidP="00716B4C">
      <w:pPr>
        <w:pStyle w:val="AllowPageBreak"/>
      </w:pPr>
    </w:p>
    <w:p w:rsidR="00000000" w:rsidRPr="00716B4C" w:rsidP="00716B4C">
      <w:pPr>
        <w:pStyle w:val="Heading1"/>
      </w:pPr>
      <w:bookmarkStart w:id="2" w:name="O_1291428"/>
      <w:bookmarkEnd w:id="2"/>
      <w:r w:rsidRPr="00716B4C">
        <w:t>Performance Evidenc</w:t>
      </w:r>
      <w:r w:rsidRPr="00716B4C">
        <w:t>e</w:t>
      </w:r>
    </w:p>
    <w:p w:rsidR="00000000" w:rsidRPr="00716B4C" w:rsidP="00615677">
      <w:pPr>
        <w:pStyle w:val="BodyText"/>
      </w:pPr>
      <w:r w:rsidRPr="00716B4C">
        <w:t>To demonstrate competency, a candidate must satisfy all of the elements, performance criteria and foundation skills of this unit by determining the causes and rectifying a minimum of two examples of each the following faults in drywall applications:</w:t>
      </w:r>
    </w:p>
    <w:p w:rsidR="00000000" w:rsidRPr="00716B4C" w:rsidP="00716B4C">
      <w:pPr>
        <w:pStyle w:val="ListBullet"/>
      </w:pPr>
      <w:r w:rsidRPr="00716B4C">
        <w:t>fau</w:t>
      </w:r>
      <w:r w:rsidRPr="00716B4C">
        <w:t>lts in installation of drywall</w:t>
      </w:r>
    </w:p>
    <w:p w:rsidR="00000000" w:rsidRPr="00716B4C" w:rsidP="00716B4C">
      <w:pPr>
        <w:pStyle w:val="ListBullet"/>
      </w:pPr>
      <w:r w:rsidRPr="00716B4C">
        <w:t>product faults</w:t>
      </w:r>
    </w:p>
    <w:p w:rsidR="00000000" w:rsidRPr="00716B4C" w:rsidP="00716B4C">
      <w:pPr>
        <w:pStyle w:val="ListBullet"/>
      </w:pPr>
      <w:r w:rsidRPr="00716B4C">
        <w:t>faults in sanding and setting.</w:t>
      </w:r>
    </w:p>
    <w:p w:rsidR="00000000" w:rsidRPr="00716B4C" w:rsidP="00615677">
      <w:pPr>
        <w:pStyle w:val="BodyText"/>
      </w:pPr>
      <w:r w:rsidRPr="00716B4C">
        <w:t xml:space="preserve">All work must be performed to the standard required in the workplace and must comply with laws and regulations, Australian Standards, work health and safety (WHS) </w:t>
      </w:r>
      <w:r w:rsidRPr="00716B4C">
        <w:t>and environmental requirements, manufacturers’ specifications, workplace requirements, drawings and specifications.</w:t>
      </w:r>
    </w:p>
    <w:p w:rsidR="00000000" w:rsidRPr="00716B4C" w:rsidP="00716B4C">
      <w:pPr>
        <w:pStyle w:val="Heading1"/>
      </w:pPr>
      <w:bookmarkStart w:id="3" w:name="O_1291427"/>
      <w:bookmarkEnd w:id="3"/>
      <w:r w:rsidRPr="00716B4C">
        <w:t>Knowledge Evidence</w:t>
      </w:r>
    </w:p>
    <w:p w:rsidR="00000000" w:rsidRPr="00716B4C" w:rsidP="00615677">
      <w:pPr>
        <w:pStyle w:val="BodyText"/>
      </w:pPr>
      <w:r w:rsidRPr="00716B4C">
        <w:t>To be competent in this unit, a candidate must demonstrate knowledge of:</w:t>
      </w:r>
    </w:p>
    <w:p w:rsidR="00000000" w:rsidRPr="00716B4C" w:rsidP="00716B4C">
      <w:pPr>
        <w:pStyle w:val="ListBullet"/>
      </w:pPr>
      <w:r w:rsidRPr="00716B4C">
        <w:t>compliance requirements of t</w:t>
      </w:r>
      <w:r w:rsidRPr="00716B4C">
        <w:t>he Australian Standards relevant to rectifying faults in drywall applications</w:t>
      </w:r>
    </w:p>
    <w:p w:rsidR="00000000" w:rsidRPr="00716B4C" w:rsidP="00716B4C">
      <w:pPr>
        <w:pStyle w:val="ListBullet"/>
      </w:pPr>
      <w:r w:rsidRPr="00716B4C">
        <w:t>quality policies and standards for rectifying faults in drywall applications</w:t>
      </w:r>
    </w:p>
    <w:p w:rsidR="00000000" w:rsidRPr="00716B4C" w:rsidP="00716B4C">
      <w:pPr>
        <w:pStyle w:val="ListBullet"/>
      </w:pPr>
      <w:r w:rsidRPr="00716B4C">
        <w:t>safety requirements for rectifying faults in drywall applications, including personal protective equi</w:t>
      </w:r>
      <w:r w:rsidRPr="00716B4C">
        <w:t>pment (PPE), job safety analyses, safe work method statements and safety data sheets</w:t>
      </w:r>
    </w:p>
    <w:p w:rsidR="00000000" w:rsidRPr="00716B4C" w:rsidP="00716B4C">
      <w:pPr>
        <w:pStyle w:val="ListBullet"/>
      </w:pPr>
      <w:r w:rsidRPr="00716B4C">
        <w:t xml:space="preserve">identification of faults in materials, installation and finish quality </w:t>
      </w:r>
    </w:p>
    <w:p w:rsidR="00000000" w:rsidRPr="00716B4C" w:rsidP="00716B4C">
      <w:pPr>
        <w:pStyle w:val="ListBullet"/>
      </w:pPr>
      <w:r w:rsidRPr="00716B4C">
        <w:t>manufacturers</w:t>
      </w:r>
      <w:r>
        <w:t>’</w:t>
      </w:r>
      <w:r w:rsidRPr="00716B4C">
        <w:t xml:space="preserve"> product installation procedures and specifications for rectifying faults in plaster </w:t>
      </w:r>
      <w:r w:rsidRPr="00716B4C">
        <w:t>applications</w:t>
      </w:r>
    </w:p>
    <w:p w:rsidR="00000000" w:rsidRPr="00716B4C" w:rsidP="00716B4C">
      <w:pPr>
        <w:pStyle w:val="ListBullet"/>
      </w:pPr>
      <w:r w:rsidRPr="00716B4C">
        <w:t>fault types, causes and rectification methods, including:</w:t>
      </w:r>
    </w:p>
    <w:p w:rsidR="00000000" w:rsidRPr="00716B4C" w:rsidP="00716B4C">
      <w:pPr>
        <w:pStyle w:val="ListBullet2"/>
      </w:pPr>
      <w:r w:rsidRPr="00716B4C">
        <w:t>fault types</w:t>
      </w:r>
    </w:p>
    <w:p w:rsidR="00000000" w:rsidRPr="00716B4C" w:rsidP="00716B4C">
      <w:pPr>
        <w:pStyle w:val="ListBullet3"/>
      </w:pPr>
      <w:r w:rsidRPr="00716B4C">
        <w:t>board fracture</w:t>
      </w:r>
    </w:p>
    <w:p w:rsidR="00000000" w:rsidRPr="00716B4C" w:rsidP="00716B4C">
      <w:pPr>
        <w:pStyle w:val="ListBullet3"/>
      </w:pPr>
      <w:r w:rsidRPr="00716B4C">
        <w:t>bullnose</w:t>
      </w:r>
    </w:p>
    <w:p w:rsidR="00000000" w:rsidRPr="00716B4C" w:rsidP="00716B4C">
      <w:pPr>
        <w:pStyle w:val="ListBullet3"/>
      </w:pPr>
      <w:r w:rsidRPr="00716B4C">
        <w:t>positive and negative edge angle (chisel edge)</w:t>
      </w:r>
    </w:p>
    <w:p w:rsidR="00000000" w:rsidRPr="00716B4C" w:rsidP="00716B4C">
      <w:pPr>
        <w:pStyle w:val="ListBullet3"/>
      </w:pPr>
      <w:r w:rsidRPr="00716B4C">
        <w:t>damaged edges</w:t>
      </w:r>
    </w:p>
    <w:p w:rsidR="00000000" w:rsidRPr="00716B4C" w:rsidP="00716B4C">
      <w:pPr>
        <w:pStyle w:val="ListBullet3"/>
      </w:pPr>
      <w:r w:rsidRPr="00716B4C">
        <w:t>end peel</w:t>
      </w:r>
    </w:p>
    <w:p w:rsidR="00000000" w:rsidRPr="00716B4C" w:rsidP="00716B4C">
      <w:pPr>
        <w:pStyle w:val="ListBullet3"/>
      </w:pPr>
      <w:r w:rsidRPr="00716B4C">
        <w:t>hinge drywall</w:t>
      </w:r>
    </w:p>
    <w:p w:rsidR="00000000" w:rsidRPr="00716B4C" w:rsidP="00716B4C">
      <w:pPr>
        <w:pStyle w:val="ListBullet3"/>
      </w:pPr>
      <w:r w:rsidRPr="00716B4C">
        <w:t>hollow joints</w:t>
      </w:r>
    </w:p>
    <w:p w:rsidR="00000000" w:rsidRPr="00716B4C" w:rsidP="00716B4C">
      <w:pPr>
        <w:pStyle w:val="ListBullet3"/>
      </w:pPr>
      <w:r w:rsidRPr="00716B4C">
        <w:t>over-built joints</w:t>
      </w:r>
    </w:p>
    <w:p w:rsidR="00000000" w:rsidRPr="00716B4C" w:rsidP="00716B4C">
      <w:pPr>
        <w:pStyle w:val="ListBullet3"/>
      </w:pPr>
      <w:r w:rsidRPr="00716B4C">
        <w:t>ink bleed through</w:t>
      </w:r>
    </w:p>
    <w:p w:rsidR="00000000" w:rsidRPr="00716B4C" w:rsidP="00716B4C">
      <w:pPr>
        <w:pStyle w:val="ListBullet3"/>
      </w:pPr>
      <w:r w:rsidRPr="00716B4C">
        <w:t>joint tape bubbles</w:t>
      </w:r>
    </w:p>
    <w:p w:rsidR="00000000" w:rsidRPr="00716B4C" w:rsidP="00716B4C">
      <w:pPr>
        <w:pStyle w:val="ListBullet3"/>
      </w:pPr>
      <w:r w:rsidRPr="00716B4C">
        <w:t>parrot beak</w:t>
      </w:r>
    </w:p>
    <w:p w:rsidR="00000000" w:rsidRPr="00716B4C" w:rsidP="00716B4C">
      <w:pPr>
        <w:pStyle w:val="ListBullet3"/>
      </w:pPr>
      <w:r w:rsidRPr="00716B4C">
        <w:t>pinholes</w:t>
      </w:r>
    </w:p>
    <w:p w:rsidR="00000000" w:rsidRPr="00716B4C" w:rsidP="00716B4C">
      <w:pPr>
        <w:pStyle w:val="ListBullet3"/>
      </w:pPr>
      <w:r w:rsidRPr="00716B4C">
        <w:t>scuffing</w:t>
      </w:r>
    </w:p>
    <w:p w:rsidR="00000000" w:rsidRPr="00716B4C" w:rsidP="00716B4C">
      <w:pPr>
        <w:pStyle w:val="ListBullet3"/>
      </w:pPr>
      <w:r w:rsidRPr="00716B4C">
        <w:t>shoulders</w:t>
      </w:r>
    </w:p>
    <w:p w:rsidR="00000000" w:rsidRPr="00716B4C" w:rsidP="00716B4C">
      <w:pPr>
        <w:pStyle w:val="ListBullet3"/>
      </w:pPr>
      <w:r w:rsidRPr="00716B4C">
        <w:t>wavy drywall.</w:t>
      </w:r>
    </w:p>
    <w:p w:rsidR="00000000" w:rsidRPr="00716B4C" w:rsidP="00716B4C">
      <w:pPr>
        <w:pStyle w:val="ListBullet2"/>
      </w:pPr>
      <w:r w:rsidRPr="00716B4C">
        <w:t>fault causes</w:t>
      </w:r>
    </w:p>
    <w:p w:rsidR="00000000" w:rsidRPr="00716B4C" w:rsidP="00716B4C">
      <w:pPr>
        <w:pStyle w:val="ListBullet3"/>
      </w:pPr>
      <w:r w:rsidRPr="00716B4C">
        <w:t>external causes</w:t>
      </w:r>
    </w:p>
    <w:p w:rsidR="00000000" w:rsidRPr="00716B4C" w:rsidP="00716B4C">
      <w:pPr>
        <w:pStyle w:val="ListBullet3"/>
      </w:pPr>
      <w:r w:rsidRPr="00716B4C">
        <w:t>inappropriate selection of work methods or level of finish</w:t>
      </w:r>
    </w:p>
    <w:p w:rsidR="00000000" w:rsidRPr="00716B4C" w:rsidP="00716B4C">
      <w:pPr>
        <w:pStyle w:val="ListBullet3"/>
      </w:pPr>
      <w:r w:rsidRPr="00716B4C">
        <w:t>materials or material selection faults</w:t>
      </w:r>
    </w:p>
    <w:p w:rsidR="00000000" w:rsidRPr="00716B4C" w:rsidP="00716B4C">
      <w:pPr>
        <w:pStyle w:val="ListBullet3"/>
      </w:pPr>
      <w:r w:rsidRPr="00716B4C">
        <w:t>poor workmanship</w:t>
      </w:r>
    </w:p>
    <w:p w:rsidR="00000000" w:rsidRPr="00716B4C" w:rsidP="00716B4C">
      <w:pPr>
        <w:pStyle w:val="ListBullet"/>
      </w:pPr>
      <w:r w:rsidRPr="00716B4C">
        <w:t>types and uses of rectification materials</w:t>
      </w:r>
    </w:p>
    <w:p w:rsidR="00000000" w:rsidRPr="00716B4C" w:rsidP="00716B4C">
      <w:pPr>
        <w:pStyle w:val="ListBullet"/>
      </w:pPr>
      <w:r w:rsidRPr="00716B4C">
        <w:t>materials storage and environmentally friendly waste management</w:t>
      </w:r>
    </w:p>
    <w:p w:rsidR="00000000" w:rsidRPr="00716B4C" w:rsidP="00716B4C">
      <w:pPr>
        <w:pStyle w:val="ListBullet"/>
      </w:pPr>
      <w:r w:rsidRPr="00716B4C">
        <w:t>plans, drawings and specifications for rectifying faults in drywall applications</w:t>
      </w:r>
    </w:p>
    <w:p w:rsidR="00000000" w:rsidRPr="00716B4C" w:rsidP="00716B4C">
      <w:pPr>
        <w:pStyle w:val="ListBullet"/>
      </w:pPr>
      <w:r w:rsidRPr="00716B4C">
        <w:t>techniques and processes for rectifying faults in drywall applications</w:t>
      </w:r>
    </w:p>
    <w:p w:rsidR="00000000" w:rsidRPr="00716B4C" w:rsidP="00716B4C">
      <w:pPr>
        <w:pStyle w:val="ListBullet"/>
      </w:pPr>
      <w:r w:rsidRPr="00716B4C">
        <w:t>processes for the calculation of material requirements for rectifying faults in drywall applications</w:t>
      </w:r>
    </w:p>
    <w:p w:rsidR="00000000" w:rsidRPr="00716B4C" w:rsidP="00716B4C">
      <w:pPr>
        <w:pStyle w:val="ListBullet"/>
      </w:pPr>
      <w:r w:rsidRPr="00716B4C">
        <w:t>types of tools and equipment for rectifying faults in drywall applications.</w:t>
      </w:r>
    </w:p>
    <w:p w:rsidR="00000000" w:rsidRPr="00716B4C" w:rsidP="00716B4C">
      <w:pPr>
        <w:pStyle w:val="AllowPageBreak"/>
      </w:pPr>
    </w:p>
    <w:p w:rsidR="00000000" w:rsidRPr="00716B4C" w:rsidP="00716B4C">
      <w:pPr>
        <w:pStyle w:val="Heading1"/>
      </w:pPr>
      <w:bookmarkStart w:id="4" w:name="O_1291426"/>
      <w:bookmarkEnd w:id="4"/>
      <w:r w:rsidRPr="00716B4C">
        <w:t>Assessment Conditions</w:t>
      </w:r>
    </w:p>
    <w:p w:rsidR="00000000" w:rsidRPr="00716B4C" w:rsidP="00615677">
      <w:pPr>
        <w:pStyle w:val="BodyText"/>
      </w:pPr>
      <w:r w:rsidRPr="00716B4C">
        <w:t xml:space="preserve">Assessors must meet the requirements for assessors contained in the Standards for Registered Training Organisations. </w:t>
      </w:r>
    </w:p>
    <w:p w:rsidR="00000000" w:rsidRPr="00716B4C" w:rsidP="00615677">
      <w:pPr>
        <w:pStyle w:val="BodyText"/>
      </w:pPr>
      <w:r w:rsidRPr="00716B4C">
        <w:t xml:space="preserve">This unit must be assessed: </w:t>
      </w:r>
    </w:p>
    <w:p w:rsidR="00000000" w:rsidRPr="00716B4C" w:rsidP="00716B4C">
      <w:pPr>
        <w:pStyle w:val="ListBullet"/>
      </w:pPr>
      <w:r w:rsidRPr="00716B4C">
        <w:t>in the workplace or a close simulation of the workplace environment, provid</w:t>
      </w:r>
      <w:r w:rsidRPr="00716B4C">
        <w:t>ed that simulated or project-based assessment techniques replicate construction workplace conditions, materials, activities, responsibilities and procedures</w:t>
      </w:r>
    </w:p>
    <w:p w:rsidR="00000000" w:rsidRPr="00716B4C" w:rsidP="00716B4C">
      <w:pPr>
        <w:pStyle w:val="ListBullet"/>
      </w:pPr>
      <w:r w:rsidRPr="00716B4C">
        <w:t>using realistic tasks or simulated tasks, relevant specifications and work instructions, standard w</w:t>
      </w:r>
      <w:r w:rsidRPr="00716B4C">
        <w:t>ork practices, safety requirements and environmental constraints.</w:t>
      </w:r>
    </w:p>
    <w:p w:rsidR="00000000" w:rsidRPr="00716B4C" w:rsidP="00716B4C">
      <w:pPr>
        <w:pStyle w:val="AllowPageBreak"/>
      </w:pPr>
    </w:p>
    <w:p w:rsidR="00000000" w:rsidRPr="00716B4C" w:rsidP="00716B4C">
      <w:pPr>
        <w:pStyle w:val="Heading1"/>
      </w:pPr>
      <w:bookmarkStart w:id="5" w:name="O_1291439"/>
      <w:bookmarkEnd w:id="5"/>
      <w:r w:rsidRPr="00716B4C">
        <w:t>Links</w:t>
      </w:r>
    </w:p>
    <w:p w:rsidR="00000000" w:rsidRPr="00716B4C" w:rsidP="00615677">
      <w:pPr>
        <w:pStyle w:val="BodyText"/>
      </w:pPr>
      <w:r w:rsidRPr="00716B4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40BE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16B4C" w:rsidP="00716B4C"/>
    <w:sectPr w:rsidSect="00716B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B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B4C" w:rsidRPr="00615677" w:rsidP="006156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B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677" w:rsidP="00716B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677" w:rsidP="00716B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15677" w:rsidP="00716B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B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6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6B4C" w:rsidRPr="00615677" w:rsidP="006156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B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677" w:rsidRPr="002D2AF8" w:rsidP="00716B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CPCCPB3017 Rectify faults in drywall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15677" w:rsidP="00716B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CA1F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94D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A678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B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6B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6B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6B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6B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6B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6B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6B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6B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6B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6B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6B4C"/>
  </w:style>
  <w:style w:type="character" w:customStyle="1" w:styleId="Heading1Char">
    <w:name w:val="Heading 1 Char"/>
    <w:basedOn w:val="DefaultParagraphFont"/>
    <w:link w:val="Heading1"/>
    <w:rsid w:val="00716B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6B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6B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6B4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6B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6B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6B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16B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16B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6B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6B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6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6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6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6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6B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6B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6B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6B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6B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6B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6B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6B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6B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6B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6B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6B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6B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6B4C"/>
    <w:rPr>
      <w:b/>
      <w:spacing w:val="0"/>
    </w:rPr>
  </w:style>
  <w:style w:type="paragraph" w:customStyle="1" w:styleId="SuperTitle">
    <w:name w:val="SuperTitle"/>
    <w:basedOn w:val="Title"/>
    <w:rsid w:val="00716B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6B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6B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6B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6B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6B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6B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6B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6B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6B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6B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6B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6B4C"/>
    <w:rPr>
      <w:i/>
    </w:rPr>
  </w:style>
  <w:style w:type="paragraph" w:styleId="Caption">
    <w:name w:val="caption"/>
    <w:basedOn w:val="BodyText"/>
    <w:next w:val="Normal"/>
    <w:qFormat/>
    <w:rsid w:val="00716B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6B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6B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6B4C"/>
  </w:style>
  <w:style w:type="paragraph" w:styleId="TableofFigures">
    <w:name w:val="table of figures"/>
    <w:basedOn w:val="Normal"/>
    <w:next w:val="Normal"/>
    <w:semiHidden/>
    <w:rsid w:val="00716B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6B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16B4C"/>
    <w:rPr>
      <w:rFonts w:ascii="Wingdings" w:hAnsi="Wingdings"/>
    </w:rPr>
  </w:style>
  <w:style w:type="paragraph" w:customStyle="1" w:styleId="TableHeading">
    <w:name w:val="Table Heading"/>
    <w:basedOn w:val="HeadingBase"/>
    <w:rsid w:val="00716B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6B4C"/>
    <w:rPr>
      <w:color w:val="0033CC"/>
      <w:u w:val="none"/>
    </w:rPr>
  </w:style>
  <w:style w:type="paragraph" w:customStyle="1" w:styleId="BodyTextRight">
    <w:name w:val="Body Text Right"/>
    <w:basedOn w:val="BodyText"/>
    <w:rsid w:val="00716B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6B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6B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6B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6B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6B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6B4C"/>
    <w:rPr>
      <w:sz w:val="32"/>
    </w:rPr>
  </w:style>
  <w:style w:type="paragraph" w:customStyle="1" w:styleId="HeadingProcedure">
    <w:name w:val="Heading Procedure"/>
    <w:basedOn w:val="HeadingBase"/>
    <w:next w:val="Normal"/>
    <w:rsid w:val="00716B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6B4C"/>
    <w:pPr>
      <w:spacing w:before="60" w:after="60"/>
    </w:pPr>
  </w:style>
  <w:style w:type="paragraph" w:styleId="ListContinue">
    <w:name w:val="List Continue"/>
    <w:basedOn w:val="List"/>
    <w:rsid w:val="00716B4C"/>
    <w:pPr>
      <w:ind w:firstLine="0"/>
    </w:pPr>
  </w:style>
  <w:style w:type="paragraph" w:customStyle="1" w:styleId="ListNote">
    <w:name w:val="List Note"/>
    <w:basedOn w:val="List"/>
    <w:rsid w:val="00716B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6B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6B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6B4C"/>
    <w:rPr>
      <w:rFonts w:ascii="Courier New" w:hAnsi="Courier New"/>
    </w:rPr>
  </w:style>
  <w:style w:type="paragraph" w:customStyle="1" w:styleId="NoteBullet">
    <w:name w:val="Note Bullet"/>
    <w:basedOn w:val="Note"/>
    <w:rsid w:val="00716B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6B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6B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6B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6B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6B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6B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6B4C"/>
    <w:rPr>
      <w:b/>
      <w:smallCaps/>
    </w:rPr>
  </w:style>
  <w:style w:type="paragraph" w:customStyle="1" w:styleId="TableListNumber">
    <w:name w:val="Table List Number"/>
    <w:basedOn w:val="ListNumber"/>
    <w:rsid w:val="00716B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6B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6B4C"/>
    <w:pPr>
      <w:numPr>
        <w:numId w:val="10"/>
      </w:numPr>
    </w:pPr>
  </w:style>
  <w:style w:type="paragraph" w:customStyle="1" w:styleId="ListAlpha2">
    <w:name w:val="List Alpha 2"/>
    <w:basedOn w:val="List2"/>
    <w:rsid w:val="00716B4C"/>
    <w:pPr>
      <w:numPr>
        <w:numId w:val="9"/>
      </w:numPr>
    </w:pPr>
  </w:style>
  <w:style w:type="paragraph" w:styleId="List2">
    <w:name w:val="List 2"/>
    <w:basedOn w:val="BodyText"/>
    <w:rsid w:val="00716B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6B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6B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6B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16B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16B4C"/>
    <w:pPr>
      <w:numPr>
        <w:numId w:val="5"/>
      </w:numPr>
    </w:pPr>
  </w:style>
  <w:style w:type="paragraph" w:styleId="ListContinue2">
    <w:name w:val="List Continue 2"/>
    <w:basedOn w:val="List2"/>
    <w:rsid w:val="00716B4C"/>
    <w:pPr>
      <w:ind w:firstLine="0"/>
    </w:pPr>
  </w:style>
  <w:style w:type="paragraph" w:styleId="ListContinue3">
    <w:name w:val="List Continue 3"/>
    <w:basedOn w:val="List3"/>
    <w:rsid w:val="00716B4C"/>
    <w:pPr>
      <w:ind w:left="1021" w:firstLine="0"/>
    </w:pPr>
  </w:style>
  <w:style w:type="paragraph" w:styleId="ListContinue4">
    <w:name w:val="List Continue 4"/>
    <w:basedOn w:val="List4"/>
    <w:rsid w:val="00716B4C"/>
    <w:pPr>
      <w:ind w:firstLine="0"/>
    </w:pPr>
  </w:style>
  <w:style w:type="paragraph" w:styleId="ListContinue5">
    <w:name w:val="List Continue 5"/>
    <w:basedOn w:val="List5"/>
    <w:rsid w:val="00716B4C"/>
    <w:pPr>
      <w:ind w:firstLine="0"/>
    </w:pPr>
  </w:style>
  <w:style w:type="paragraph" w:styleId="ListNumber3">
    <w:name w:val="List Number 3"/>
    <w:basedOn w:val="List3"/>
    <w:rsid w:val="00716B4C"/>
    <w:pPr>
      <w:numPr>
        <w:numId w:val="6"/>
      </w:numPr>
    </w:pPr>
  </w:style>
  <w:style w:type="paragraph" w:styleId="ListNumber4">
    <w:name w:val="List Number 4"/>
    <w:basedOn w:val="List4"/>
    <w:rsid w:val="00716B4C"/>
    <w:pPr>
      <w:numPr>
        <w:numId w:val="7"/>
      </w:numPr>
    </w:pPr>
  </w:style>
  <w:style w:type="paragraph" w:styleId="ListNumber5">
    <w:name w:val="List Number 5"/>
    <w:basedOn w:val="List5"/>
    <w:rsid w:val="00716B4C"/>
    <w:pPr>
      <w:numPr>
        <w:numId w:val="8"/>
      </w:numPr>
    </w:pPr>
  </w:style>
  <w:style w:type="paragraph" w:styleId="BlockText">
    <w:name w:val="Block Text"/>
    <w:basedOn w:val="Normal"/>
    <w:rsid w:val="00716B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6B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6B4C"/>
    <w:rPr>
      <w:sz w:val="16"/>
      <w:vertAlign w:val="superscript"/>
    </w:rPr>
  </w:style>
  <w:style w:type="character" w:customStyle="1" w:styleId="Symbols">
    <w:name w:val="Symbols"/>
    <w:basedOn w:val="DefaultParagraphFont"/>
    <w:rsid w:val="00716B4C"/>
    <w:rPr>
      <w:rFonts w:ascii="Symbol" w:hAnsi="Symbol"/>
    </w:rPr>
  </w:style>
  <w:style w:type="character" w:customStyle="1" w:styleId="MenuOptions">
    <w:name w:val="Menu Options"/>
    <w:basedOn w:val="DefaultParagraphFont"/>
    <w:rsid w:val="00716B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6B4C"/>
    <w:rPr>
      <w:b/>
    </w:rPr>
  </w:style>
  <w:style w:type="character" w:customStyle="1" w:styleId="Underlined">
    <w:name w:val="Underlined"/>
    <w:basedOn w:val="DefaultParagraphFont"/>
    <w:rsid w:val="00716B4C"/>
    <w:rPr>
      <w:u w:val="single"/>
    </w:rPr>
  </w:style>
  <w:style w:type="paragraph" w:customStyle="1" w:styleId="TableBodyTextRight">
    <w:name w:val="Table Body Text Right"/>
    <w:basedOn w:val="TableBodyText"/>
    <w:rsid w:val="00716B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6B4C"/>
    <w:rPr>
      <w:sz w:val="18"/>
    </w:rPr>
  </w:style>
  <w:style w:type="paragraph" w:customStyle="1" w:styleId="BodySmallRight">
    <w:name w:val="Body Small Right"/>
    <w:basedOn w:val="BodyTextRight"/>
    <w:rsid w:val="00716B4C"/>
    <w:rPr>
      <w:sz w:val="18"/>
      <w:szCs w:val="18"/>
    </w:rPr>
  </w:style>
  <w:style w:type="paragraph" w:customStyle="1" w:styleId="MarginEdition">
    <w:name w:val="Margin Edition"/>
    <w:basedOn w:val="MarginNote"/>
    <w:rsid w:val="00716B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6B4C"/>
    <w:rPr>
      <w:sz w:val="2"/>
      <w:szCs w:val="2"/>
    </w:rPr>
  </w:style>
  <w:style w:type="character" w:customStyle="1" w:styleId="Small">
    <w:name w:val="Small"/>
    <w:basedOn w:val="DefaultParagraphFont"/>
    <w:rsid w:val="00716B4C"/>
    <w:rPr>
      <w:sz w:val="16"/>
    </w:rPr>
  </w:style>
  <w:style w:type="paragraph" w:customStyle="1" w:styleId="WideTable">
    <w:name w:val="Wide Table"/>
    <w:basedOn w:val="Normal"/>
    <w:rsid w:val="00716B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6B4C"/>
  </w:style>
  <w:style w:type="paragraph" w:styleId="Quote">
    <w:name w:val="Quote"/>
    <w:basedOn w:val="Heading1"/>
    <w:link w:val="QuoteChar"/>
    <w:qFormat/>
    <w:rsid w:val="00716B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6B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6B4C"/>
    <w:pPr>
      <w:pageBreakBefore/>
    </w:pPr>
  </w:style>
  <w:style w:type="paragraph" w:customStyle="1" w:styleId="Border">
    <w:name w:val="Border"/>
    <w:basedOn w:val="Normal"/>
    <w:qFormat/>
    <w:rsid w:val="00716B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6B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B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B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6B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6B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6B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6B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6B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6B4C"/>
    <w:rPr>
      <w:u w:val="single"/>
    </w:rPr>
  </w:style>
  <w:style w:type="character" w:customStyle="1" w:styleId="BoldandItalics">
    <w:name w:val="Bold and Italics"/>
    <w:qFormat/>
    <w:rsid w:val="00716B4C"/>
    <w:rPr>
      <w:b/>
      <w:i/>
      <w:u w:val="none"/>
    </w:rPr>
  </w:style>
  <w:style w:type="paragraph" w:styleId="BalloonText">
    <w:name w:val="Balloon Text"/>
    <w:basedOn w:val="Normal"/>
    <w:link w:val="BalloonTextChar"/>
    <w:rsid w:val="00716B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6B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6B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6B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6B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6B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6B4C"/>
    <w:pPr>
      <w:spacing w:before="0" w:after="0"/>
    </w:pPr>
  </w:style>
  <w:style w:type="paragraph" w:customStyle="1" w:styleId="BodyTextBold">
    <w:name w:val="Body Text Bold"/>
    <w:basedOn w:val="BodyText"/>
    <w:qFormat/>
    <w:rsid w:val="00716B4C"/>
    <w:rPr>
      <w:b/>
    </w:rPr>
  </w:style>
  <w:style w:type="character" w:styleId="Hyperlink">
    <w:name w:val="Hyperlink"/>
    <w:basedOn w:val="DefaultParagraphFont"/>
    <w:uiPriority w:val="99"/>
    <w:unhideWhenUsed/>
    <w:rsid w:val="00615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3137</Characters>
  <Application>Microsoft Office Word</Application>
  <DocSecurity>0</DocSecurity>
  <Lines>87</Lines>
  <Paragraphs>67</Paragraphs>
  <ScaleCrop>false</ScaleCrop>
  <Company>Author-it Software Corporation Ltd.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CPCCPB3017 Rectify faults in drywall applications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