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6730" w:rsidP="00D96730">
      <w:pPr>
        <w:pStyle w:val="Title"/>
      </w:pPr>
      <w:r>
        <w:fldChar w:fldCharType="begin"/>
      </w:r>
      <w:r>
        <w:instrText xml:space="preserve"> TITLE   \* MERGEFORMAT </w:instrText>
      </w:r>
      <w:r>
        <w:fldChar w:fldCharType="separate"/>
      </w:r>
      <w:r>
        <w:t>CPCCPB3014 Install bulk insulation and pliable membrane products</w:t>
      </w:r>
      <w:r>
        <w:fldChar w:fldCharType="end"/>
      </w:r>
    </w:p>
    <w:p w:rsidR="00D96730" w:rsidP="00D96730">
      <w:pPr>
        <w:pStyle w:val="Version"/>
        <w:sectPr w:rsidSect="001B45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4553" w:rsidP="001B4553">
      <w:pPr>
        <w:pStyle w:val="SuperHeading"/>
      </w:pPr>
      <w:r w:rsidRPr="001B4553">
        <w:t>CPCCPB3014 Install bulk insulation and pliable membrane</w:t>
      </w:r>
      <w:r w:rsidRPr="001B4553">
        <w:t xml:space="preserve"> products</w:t>
      </w:r>
    </w:p>
    <w:p w:rsidR="00000000" w:rsidRPr="001B4553" w:rsidP="001B4553">
      <w:pPr>
        <w:pStyle w:val="Heading1"/>
      </w:pPr>
      <w:bookmarkStart w:id="1" w:name="O_949420"/>
      <w:bookmarkEnd w:id="1"/>
      <w:r w:rsidRPr="001B4553">
        <w:t>Modification History</w:t>
      </w:r>
    </w:p>
    <w:p w:rsidR="00D96730" w:rsidP="00D96730">
      <w:pPr>
        <w:pStyle w:val="BodyText"/>
      </w:pPr>
      <w:r w:rsidRPr="001B4553">
        <w:t>Release 1. This version first released with CPC Construction, Plumbing and Services Training Package Version 3.0</w:t>
      </w:r>
    </w:p>
    <w:p w:rsidR="00000000" w:rsidRPr="001B4553" w:rsidP="001B4553">
      <w:pPr>
        <w:pStyle w:val="Heading1"/>
      </w:pPr>
      <w:bookmarkStart w:id="2" w:name="O_949421"/>
      <w:bookmarkEnd w:id="2"/>
      <w:r w:rsidRPr="001B4553">
        <w:t>Application</w:t>
      </w:r>
    </w:p>
    <w:p w:rsidR="00000000" w:rsidRPr="001B4553" w:rsidP="00D96730">
      <w:pPr>
        <w:pStyle w:val="BodyText"/>
      </w:pPr>
      <w:r w:rsidRPr="001B4553">
        <w:t>This unit specifies the outcomes required to safely undertake floor, wall and ceiling insulation installation work using bulk insulation and pliable membrane products. The unit includes identifying legislative, regulatory, and job requirements;planning and</w:t>
      </w:r>
      <w:r w:rsidRPr="001B4553">
        <w:t xml:space="preserve"> preparing to install insulation; installing insulation; and, completing installation, including preparation of a Statement of Insulation Installation.</w:t>
      </w:r>
    </w:p>
    <w:p w:rsidR="00000000" w:rsidRPr="001B4553" w:rsidP="00D96730">
      <w:pPr>
        <w:pStyle w:val="BodyText"/>
      </w:pPr>
      <w:r w:rsidRPr="001B4553">
        <w:t>The unit requires a person undertaking this work to comply with legislative, regulatory, safety and tec</w:t>
      </w:r>
      <w:r w:rsidRPr="001B4553">
        <w:t>hnical, organisational and site requirements while planning and carrying out the work.</w:t>
      </w:r>
    </w:p>
    <w:p w:rsidR="00000000" w:rsidRPr="001B4553" w:rsidP="00D96730">
      <w:pPr>
        <w:pStyle w:val="BodyText"/>
      </w:pPr>
      <w:r w:rsidRPr="001B4553">
        <w:t>The unit applies to insulation installers working primarily in residential buildings, although there may be application in some instances in commercial buildings.</w:t>
      </w:r>
    </w:p>
    <w:p w:rsidR="00000000" w:rsidRPr="001B4553" w:rsidP="00D96730">
      <w:pPr>
        <w:pStyle w:val="BodyText"/>
      </w:pPr>
      <w:r w:rsidRPr="001B4553">
        <w:t xml:space="preserve">The </w:t>
      </w:r>
      <w:r w:rsidRPr="001B4553">
        <w:t>work context involves working at heights, working in enclosed areas, dust control and mitigation of risk from asbestos.</w:t>
      </w:r>
    </w:p>
    <w:p w:rsidR="00000000" w:rsidRPr="001B4553" w:rsidP="00D96730">
      <w:pPr>
        <w:pStyle w:val="BodyText"/>
      </w:pPr>
      <w:r w:rsidRPr="001B4553">
        <w:t>At the time of endorsement there was no requirement by any state or territory regulator for insulation installers to complete this unit</w:t>
      </w:r>
      <w:r w:rsidRPr="001B4553">
        <w:t xml:space="preserve"> for licensing or registration purposes.</w:t>
      </w:r>
    </w:p>
    <w:p w:rsidR="00000000" w:rsidRPr="001B4553" w:rsidP="001B4553">
      <w:pPr>
        <w:pStyle w:val="Heading1"/>
      </w:pPr>
      <w:bookmarkStart w:id="3" w:name="O_949422"/>
      <w:bookmarkEnd w:id="3"/>
      <w:r w:rsidRPr="001B4553">
        <w:t>Pre-requisite Unit</w:t>
      </w:r>
    </w:p>
    <w:p w:rsidR="00000000" w:rsidRPr="001B4553" w:rsidP="00D96730">
      <w:pPr>
        <w:pStyle w:val="BodyText"/>
      </w:pPr>
      <w:r w:rsidRPr="001B4553">
        <w:t>Nil</w:t>
      </w:r>
    </w:p>
    <w:p w:rsidR="00000000" w:rsidRPr="001B4553" w:rsidP="001B4553">
      <w:pPr>
        <w:pStyle w:val="Heading1"/>
      </w:pPr>
      <w:bookmarkStart w:id="4" w:name="O_949423"/>
      <w:bookmarkEnd w:id="4"/>
      <w:r w:rsidRPr="001B4553">
        <w:t>Competency Field</w:t>
      </w:r>
    </w:p>
    <w:p w:rsidR="00000000" w:rsidRPr="001B4553" w:rsidP="00D96730">
      <w:pPr>
        <w:pStyle w:val="BodyText"/>
      </w:pPr>
      <w:r w:rsidRPr="001B4553">
        <w:t>Plasterboard</w:t>
      </w:r>
    </w:p>
    <w:p w:rsidR="00000000" w:rsidRPr="001B4553" w:rsidP="001B4553">
      <w:pPr>
        <w:pStyle w:val="Heading1"/>
      </w:pPr>
      <w:bookmarkStart w:id="5" w:name="O_949424"/>
      <w:bookmarkEnd w:id="5"/>
      <w:r w:rsidRPr="001B4553">
        <w:t>Unit Sector</w:t>
      </w:r>
    </w:p>
    <w:p w:rsidR="00000000" w:rsidRPr="001B4553" w:rsidP="00D96730">
      <w:pPr>
        <w:pStyle w:val="BodyText"/>
      </w:pPr>
      <w:r w:rsidRPr="001B4553">
        <w:t>Construction</w:t>
      </w:r>
    </w:p>
    <w:p w:rsidR="00000000" w:rsidRPr="001B4553" w:rsidP="001B4553">
      <w:pPr>
        <w:pStyle w:val="Heading1"/>
      </w:pPr>
      <w:bookmarkStart w:id="6" w:name="O_949425"/>
      <w:bookmarkEnd w:id="6"/>
      <w:r w:rsidRPr="001B4553">
        <w:t>Elements and Performance Criteria</w:t>
      </w:r>
    </w:p>
    <w:tbl>
      <w:tblPr>
        <w:tblW w:w="0" w:type="auto"/>
        <w:tblCellMar>
          <w:left w:w="62" w:type="dxa"/>
          <w:right w:w="62" w:type="dxa"/>
        </w:tblCellMar>
        <w:tblLook w:val="0000"/>
      </w:tblPr>
      <w:tblGrid>
        <w:gridCol w:w="475"/>
        <w:gridCol w:w="3203"/>
        <w:gridCol w:w="1"/>
        <w:gridCol w:w="593"/>
        <w:gridCol w:w="4924"/>
      </w:tblGrid>
      <w:tr w:rsidTr="00D9673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B4553" w:rsidP="001B4553">
            <w:pPr>
              <w:pStyle w:val="BodyText"/>
            </w:pPr>
            <w:r w:rsidRPr="001B4553">
              <w:rPr>
                <w:rStyle w:val="SpecialBold"/>
              </w:rPr>
              <w:t>ELEMENTS</w:t>
            </w:r>
          </w:p>
          <w:p w:rsidR="00000000" w:rsidRPr="001B4553" w:rsidP="001B4553">
            <w:pPr>
              <w:pStyle w:val="BodyText"/>
            </w:pPr>
            <w:r w:rsidRPr="001B4553">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RPr="001B4553" w:rsidP="001B4553">
            <w:pPr>
              <w:pStyle w:val="BodyText"/>
            </w:pPr>
            <w:r w:rsidRPr="001B4553">
              <w:rPr>
                <w:rStyle w:val="SpecialBold"/>
              </w:rPr>
              <w:t>PERFORMANCE CRITERIA</w:t>
            </w:r>
          </w:p>
          <w:p w:rsidR="00000000" w:rsidP="001B4553">
            <w:pPr>
              <w:pStyle w:val="BodyText"/>
              <w:rPr>
                <w:lang w:val="en-NZ"/>
              </w:rPr>
            </w:pPr>
            <w:r w:rsidRPr="001B4553">
              <w:t>Performance criteria describe the performance needed to demonstrate achievement of the element.</w:t>
            </w:r>
          </w:p>
        </w:tc>
      </w:tr>
      <w:tr w:rsidTr="00D967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1.</w:t>
            </w:r>
          </w:p>
        </w:tc>
        <w:tc>
          <w:tcPr>
            <w:tcW w:w="0" w:type="auto"/>
            <w:vMerge w:val="restart"/>
            <w:tcBorders>
              <w:top w:val="nil"/>
              <w:left w:val="nil"/>
              <w:bottom w:val="nil"/>
              <w:right w:val="nil"/>
            </w:tcBorders>
            <w:tcMar>
              <w:top w:w="0" w:type="dxa"/>
              <w:left w:w="62" w:type="dxa"/>
              <w:bottom w:w="0" w:type="dxa"/>
              <w:right w:w="62" w:type="dxa"/>
            </w:tcMar>
          </w:tcPr>
          <w:p w:rsidR="00000000" w:rsidRPr="001B4553" w:rsidP="001B4553">
            <w:pPr>
              <w:pStyle w:val="BodyText"/>
            </w:pPr>
            <w:r w:rsidRPr="001B4553">
              <w:t>Define job Requirements</w:t>
            </w:r>
          </w:p>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1.1.</w:t>
            </w:r>
          </w:p>
        </w:tc>
        <w:tc>
          <w:tcPr>
            <w:tcW w:w="0" w:type="auto"/>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Identify scope of required installation activities through re</w:t>
            </w:r>
            <w:r w:rsidRPr="001B4553">
              <w:t>view of job requirements and inspection of work site.</w:t>
            </w:r>
          </w:p>
        </w:tc>
      </w:tr>
      <w:tr w:rsidTr="00D967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1.2.</w:t>
            </w:r>
          </w:p>
        </w:tc>
        <w:tc>
          <w:tcPr>
            <w:tcW w:w="0" w:type="auto"/>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 xml:space="preserve">Assess and control site risks and </w:t>
            </w:r>
            <w:r w:rsidRPr="001B4553">
              <w:rPr>
                <w:rStyle w:val="BoldandItalics"/>
              </w:rPr>
              <w:t xml:space="preserve">hazards </w:t>
            </w:r>
            <w:r w:rsidRPr="001B4553">
              <w:t>and communicate and clarify any issues with supervisor.</w:t>
            </w:r>
          </w:p>
        </w:tc>
      </w:tr>
      <w:tr w:rsidTr="00D967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1.3.</w:t>
            </w:r>
          </w:p>
        </w:tc>
        <w:tc>
          <w:tcPr>
            <w:tcW w:w="0" w:type="auto"/>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Identify requirements of workplace procedures for responding to the presence of vermin, asbestos, and dust within the workspace.</w:t>
            </w:r>
          </w:p>
        </w:tc>
      </w:tr>
      <w:tr w:rsidTr="00D967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1.4.</w:t>
            </w:r>
          </w:p>
        </w:tc>
        <w:tc>
          <w:tcPr>
            <w:tcW w:w="0" w:type="auto"/>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Identify required safety equipment and processes by review of work order, risk assessment, safety data sheets (SDS), sa</w:t>
            </w:r>
            <w:r w:rsidRPr="001B4553">
              <w:t xml:space="preserve">fe use instruction sheet (SUIS) and </w:t>
            </w:r>
            <w:r w:rsidRPr="001B4553">
              <w:rPr>
                <w:rStyle w:val="BoldandItalics"/>
              </w:rPr>
              <w:t>safety legislation</w:t>
            </w:r>
            <w:r w:rsidRPr="001B4553">
              <w:t>.</w:t>
            </w:r>
          </w:p>
        </w:tc>
      </w:tr>
      <w:tr w:rsidTr="00D96730">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1.5.</w:t>
            </w:r>
          </w:p>
        </w:tc>
        <w:tc>
          <w:tcPr>
            <w:tcW w:w="0" w:type="auto"/>
            <w:tcBorders>
              <w:top w:val="nil"/>
              <w:left w:val="nil"/>
              <w:bottom w:val="nil"/>
              <w:right w:val="nil"/>
            </w:tcBorders>
            <w:tcMar>
              <w:top w:w="0" w:type="dxa"/>
              <w:left w:w="62" w:type="dxa"/>
              <w:bottom w:w="0" w:type="dxa"/>
              <w:right w:w="62" w:type="dxa"/>
            </w:tcMar>
          </w:tcPr>
          <w:p w:rsidR="00000000" w:rsidRPr="001B4553" w:rsidP="001B4553">
            <w:pPr>
              <w:pStyle w:val="BodyText"/>
            </w:pPr>
            <w:r w:rsidRPr="001B4553">
              <w:t>Identify and review requirements of</w:t>
            </w:r>
            <w:r w:rsidRPr="001B4553">
              <w:rPr>
                <w:rStyle w:val="BoldandItalics"/>
              </w:rPr>
              <w:t xml:space="preserve"> Australian Standards </w:t>
            </w:r>
            <w:r w:rsidRPr="001B4553">
              <w:t xml:space="preserve">(AS)  AS 4200.2 for pliable membrane wall insulation and </w:t>
            </w:r>
          </w:p>
          <w:p w:rsidR="00000000" w:rsidP="001B4553">
            <w:pPr>
              <w:pStyle w:val="BodyText"/>
              <w:rPr>
                <w:lang w:val="en-NZ"/>
              </w:rPr>
            </w:pPr>
            <w:r w:rsidRPr="001B4553">
              <w:t>AS 3999 relating to electrical inspections, safety and installation activitie</w:t>
            </w:r>
            <w:r w:rsidRPr="001B4553">
              <w:t>s.</w:t>
            </w:r>
          </w:p>
        </w:tc>
      </w:tr>
      <w:tr w:rsidTr="00D96730">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1.6.</w:t>
            </w:r>
          </w:p>
        </w:tc>
        <w:tc>
          <w:tcPr>
            <w:tcW w:w="0" w:type="auto"/>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 xml:space="preserve">Identify and review workplace </w:t>
            </w:r>
            <w:r w:rsidRPr="001B4553">
              <w:rPr>
                <w:rStyle w:val="BoldandItalics"/>
              </w:rPr>
              <w:t xml:space="preserve">environmental requirements </w:t>
            </w:r>
            <w:r w:rsidRPr="001B4553">
              <w:t>that relate to the installation activities.</w:t>
            </w:r>
          </w:p>
        </w:tc>
      </w:tr>
      <w:tr w:rsidTr="00D96730">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1.7.</w:t>
            </w:r>
          </w:p>
        </w:tc>
        <w:tc>
          <w:tcPr>
            <w:tcW w:w="0" w:type="auto"/>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 xml:space="preserve">Identify and review workplace </w:t>
            </w:r>
            <w:r w:rsidRPr="001B4553">
              <w:rPr>
                <w:rStyle w:val="BoldandItalics"/>
              </w:rPr>
              <w:t>emergency response and evacuation procedures</w:t>
            </w:r>
            <w:r w:rsidRPr="001B4553">
              <w:t xml:space="preserve"> as they apply to the site of the installation activities.</w:t>
            </w:r>
          </w:p>
        </w:tc>
      </w:tr>
      <w:tr w:rsidTr="00D96730">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1.8.</w:t>
            </w:r>
          </w:p>
        </w:tc>
        <w:tc>
          <w:tcPr>
            <w:tcW w:w="0" w:type="auto"/>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 xml:space="preserve">Identify and review </w:t>
            </w:r>
            <w:r w:rsidRPr="001B4553">
              <w:rPr>
                <w:rStyle w:val="BoldandItalics"/>
              </w:rPr>
              <w:t>work instructions and specifications</w:t>
            </w:r>
            <w:r w:rsidRPr="001B4553">
              <w:t xml:space="preserve"> that relate to the installation activities.  </w:t>
            </w:r>
          </w:p>
        </w:tc>
      </w:tr>
      <w:tr w:rsidTr="00D96730">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2.</w:t>
            </w:r>
          </w:p>
        </w:tc>
        <w:tc>
          <w:tcPr>
            <w:tcW w:w="0" w:type="auto"/>
            <w:vMerge w:val="restart"/>
            <w:tcBorders>
              <w:top w:val="nil"/>
              <w:left w:val="nil"/>
              <w:bottom w:val="nil"/>
              <w:right w:val="nil"/>
            </w:tcBorders>
            <w:tcMar>
              <w:top w:w="0" w:type="dxa"/>
              <w:left w:w="62" w:type="dxa"/>
              <w:bottom w:w="0" w:type="dxa"/>
              <w:right w:w="62" w:type="dxa"/>
            </w:tcMar>
          </w:tcPr>
          <w:p w:rsidR="00000000" w:rsidRPr="001B4553" w:rsidP="001B4553">
            <w:pPr>
              <w:pStyle w:val="BodyText"/>
            </w:pPr>
            <w:r w:rsidRPr="001B4553">
              <w:t>Plan and prepare for installing insulation.</w:t>
            </w:r>
          </w:p>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2.1.</w:t>
            </w:r>
          </w:p>
        </w:tc>
        <w:tc>
          <w:tcPr>
            <w:tcW w:w="0" w:type="auto"/>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Undertake an electrical risk assessment and prepare an electrical risk assessment report.</w:t>
            </w:r>
          </w:p>
        </w:tc>
      </w:tr>
      <w:tr w:rsidTr="00D96730">
        <w:tblPrEx>
          <w:tblW w:w="0" w:type="auto"/>
          <w:tblCellMar>
            <w:left w:w="62" w:type="dxa"/>
            <w:right w:w="62" w:type="dxa"/>
          </w:tblCellMar>
          <w:tblLook w:val="0000"/>
        </w:tblPrEx>
        <w:trPr>
          <w:trHeight w:val="776"/>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2.2.</w:t>
            </w:r>
          </w:p>
        </w:tc>
        <w:tc>
          <w:tcPr>
            <w:tcW w:w="0" w:type="auto"/>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 xml:space="preserve">Document and submit for approval a </w:t>
            </w:r>
            <w:r w:rsidRPr="001B4553">
              <w:rPr>
                <w:rStyle w:val="BoldandItalics"/>
              </w:rPr>
              <w:t xml:space="preserve">Safe Work Method Statement </w:t>
            </w:r>
            <w:r w:rsidRPr="001B4553">
              <w:t>(SWMS) for the worksite, incorporating identified risks and hazards, the outcomes of the electrical risk assessment, electrical isolation procedure and the hazard hierarchy of control.</w:t>
            </w:r>
          </w:p>
        </w:tc>
      </w:tr>
      <w:tr w:rsidTr="00D96730">
        <w:tblPrEx>
          <w:tblW w:w="0" w:type="auto"/>
          <w:tblCellMar>
            <w:left w:w="62" w:type="dxa"/>
            <w:right w:w="62" w:type="dxa"/>
          </w:tblCellMar>
          <w:tblLook w:val="0000"/>
        </w:tblPrEx>
        <w:trPr>
          <w:trHeight w:val="776"/>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2</w:t>
            </w:r>
            <w:r w:rsidRPr="001B4553">
              <w:t>.3.</w:t>
            </w:r>
          </w:p>
        </w:tc>
        <w:tc>
          <w:tcPr>
            <w:tcW w:w="0" w:type="auto"/>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Plan job incorporating identified requirements of work order, work site, safety legislation, AS 3999, environmental requirements, work instructions and specifications and SWMS.</w:t>
            </w:r>
          </w:p>
        </w:tc>
      </w:tr>
      <w:tr w:rsidTr="00D96730">
        <w:tblPrEx>
          <w:tblW w:w="0" w:type="auto"/>
          <w:tblCellMar>
            <w:left w:w="62" w:type="dxa"/>
            <w:right w:w="62" w:type="dxa"/>
          </w:tblCellMar>
          <w:tblLook w:val="0000"/>
        </w:tblPrEx>
        <w:trPr>
          <w:trHeight w:val="776"/>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2.4.</w:t>
            </w:r>
          </w:p>
        </w:tc>
        <w:tc>
          <w:tcPr>
            <w:tcW w:w="0" w:type="auto"/>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 xml:space="preserve">Confirm that </w:t>
            </w:r>
            <w:r w:rsidRPr="001B4553">
              <w:rPr>
                <w:rStyle w:val="BoldandItalics"/>
              </w:rPr>
              <w:t>insulating material</w:t>
            </w:r>
            <w:r w:rsidRPr="001B4553">
              <w:t xml:space="preserve"> and </w:t>
            </w:r>
            <w:r w:rsidRPr="001B4553">
              <w:rPr>
                <w:rStyle w:val="BoldandItalics"/>
              </w:rPr>
              <w:t>insulation requirements</w:t>
            </w:r>
            <w:r w:rsidRPr="001B4553">
              <w:t xml:space="preserve"> meet w</w:t>
            </w:r>
            <w:r w:rsidRPr="001B4553">
              <w:t>ork instructions and thermal and acoustic performance specifications.</w:t>
            </w:r>
          </w:p>
        </w:tc>
      </w:tr>
      <w:tr w:rsidTr="00D96730">
        <w:tblPrEx>
          <w:tblW w:w="0" w:type="auto"/>
          <w:tblCellMar>
            <w:left w:w="62" w:type="dxa"/>
            <w:right w:w="62" w:type="dxa"/>
          </w:tblCellMar>
          <w:tblLook w:val="0000"/>
        </w:tblPrEx>
        <w:trPr>
          <w:trHeight w:val="776"/>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2.5.</w:t>
            </w:r>
          </w:p>
        </w:tc>
        <w:tc>
          <w:tcPr>
            <w:tcW w:w="0" w:type="auto"/>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Put in place all requirements of the SWMS.</w:t>
            </w:r>
          </w:p>
        </w:tc>
      </w:tr>
      <w:tr w:rsidTr="00D96730">
        <w:tblPrEx>
          <w:tblW w:w="0" w:type="auto"/>
          <w:tblCellMar>
            <w:left w:w="62" w:type="dxa"/>
            <w:right w:w="62" w:type="dxa"/>
          </w:tblCellMar>
          <w:tblLook w:val="0000"/>
        </w:tblPrEx>
        <w:trPr>
          <w:trHeight w:val="776"/>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2.6.</w:t>
            </w:r>
          </w:p>
        </w:tc>
        <w:tc>
          <w:tcPr>
            <w:tcW w:w="0" w:type="auto"/>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 xml:space="preserve">Select </w:t>
            </w:r>
            <w:r w:rsidRPr="001B4553">
              <w:rPr>
                <w:rStyle w:val="BoldandItalics"/>
              </w:rPr>
              <w:t>personal protective equipment</w:t>
            </w:r>
            <w:r w:rsidRPr="001B4553">
              <w:t xml:space="preserve"> (PPE), </w:t>
            </w:r>
            <w:r w:rsidRPr="001B4553">
              <w:rPr>
                <w:rStyle w:val="BoldandItalics"/>
              </w:rPr>
              <w:t>tools, equipment and associated materials</w:t>
            </w:r>
            <w:r w:rsidRPr="001B4553">
              <w:t xml:space="preserve">, check for serviceability </w:t>
            </w:r>
            <w:r w:rsidRPr="001B4553">
              <w:t xml:space="preserve">and report for repair or replacement where unserviceable. </w:t>
            </w:r>
          </w:p>
        </w:tc>
      </w:tr>
      <w:tr w:rsidTr="00D96730">
        <w:tblPrEx>
          <w:tblW w:w="0" w:type="auto"/>
          <w:tblCellMar>
            <w:left w:w="62" w:type="dxa"/>
            <w:right w:w="62" w:type="dxa"/>
          </w:tblCellMar>
          <w:tblLook w:val="0000"/>
        </w:tblPrEx>
        <w:trPr>
          <w:trHeight w:val="776"/>
        </w:trPr>
        <w:tc>
          <w:tcPr>
            <w:tcW w:w="0" w:type="auto"/>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3.</w:t>
            </w:r>
          </w:p>
        </w:tc>
        <w:tc>
          <w:tcPr>
            <w:tcW w:w="0" w:type="auto"/>
            <w:vMerge w:val="restart"/>
            <w:tcBorders>
              <w:top w:val="nil"/>
              <w:left w:val="nil"/>
              <w:bottom w:val="nil"/>
              <w:right w:val="nil"/>
            </w:tcBorders>
            <w:tcMar>
              <w:top w:w="0" w:type="dxa"/>
              <w:left w:w="62" w:type="dxa"/>
              <w:bottom w:w="0" w:type="dxa"/>
              <w:right w:w="62" w:type="dxa"/>
            </w:tcMar>
          </w:tcPr>
          <w:p w:rsidR="00000000" w:rsidRPr="001B4553" w:rsidP="001B4553">
            <w:pPr>
              <w:pStyle w:val="BodyText"/>
            </w:pPr>
            <w:r w:rsidRPr="001B4553">
              <w:t>Install floor, wall and ceiling insulation.</w:t>
            </w:r>
          </w:p>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3.1.</w:t>
            </w:r>
          </w:p>
        </w:tc>
        <w:tc>
          <w:tcPr>
            <w:tcW w:w="0" w:type="auto"/>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Isolate worksite electrical circuits and install safety signage and lock-out tag in accordance with the SWMS.</w:t>
            </w:r>
          </w:p>
        </w:tc>
      </w:tr>
      <w:tr w:rsidTr="00D96730">
        <w:tblPrEx>
          <w:tblW w:w="0" w:type="auto"/>
          <w:tblCellMar>
            <w:left w:w="62" w:type="dxa"/>
            <w:right w:w="62" w:type="dxa"/>
          </w:tblCellMar>
          <w:tblLook w:val="0000"/>
        </w:tblPrEx>
        <w:trPr>
          <w:trHeight w:val="776"/>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3.2.</w:t>
            </w:r>
          </w:p>
        </w:tc>
        <w:tc>
          <w:tcPr>
            <w:tcW w:w="0" w:type="auto"/>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Undertake installation work in accordance with the SWMS.</w:t>
            </w:r>
          </w:p>
        </w:tc>
      </w:tr>
      <w:tr w:rsidTr="00D96730">
        <w:tblPrEx>
          <w:tblW w:w="0" w:type="auto"/>
          <w:tblCellMar>
            <w:left w:w="62" w:type="dxa"/>
            <w:right w:w="62" w:type="dxa"/>
          </w:tblCellMar>
          <w:tblLook w:val="0000"/>
        </w:tblPrEx>
        <w:trPr>
          <w:trHeight w:val="776"/>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3.3.</w:t>
            </w:r>
          </w:p>
        </w:tc>
        <w:tc>
          <w:tcPr>
            <w:tcW w:w="0" w:type="auto"/>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Undertake installation work using approved methods of measurement and cutting of insulating material.</w:t>
            </w:r>
          </w:p>
        </w:tc>
      </w:tr>
      <w:tr w:rsidTr="00D96730">
        <w:tblPrEx>
          <w:tblW w:w="0" w:type="auto"/>
          <w:tblCellMar>
            <w:left w:w="62" w:type="dxa"/>
            <w:right w:w="62" w:type="dxa"/>
          </w:tblCellMar>
          <w:tblLook w:val="0000"/>
        </w:tblPrEx>
        <w:trPr>
          <w:trHeight w:val="776"/>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3.4.</w:t>
            </w:r>
          </w:p>
        </w:tc>
        <w:tc>
          <w:tcPr>
            <w:tcW w:w="0" w:type="auto"/>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Undertake installation work in accordance with requirements of AS 3999 for recess</w:t>
            </w:r>
            <w:r w:rsidRPr="001B4553">
              <w:t>ed luminaries and electrical cable and AS 4200.2 for wall applications where pliable building membranes are required.</w:t>
            </w:r>
          </w:p>
        </w:tc>
      </w:tr>
      <w:tr w:rsidTr="00D96730">
        <w:tblPrEx>
          <w:tblW w:w="0" w:type="auto"/>
          <w:tblCellMar>
            <w:left w:w="62" w:type="dxa"/>
            <w:right w:w="62" w:type="dxa"/>
          </w:tblCellMar>
          <w:tblLook w:val="0000"/>
        </w:tblPrEx>
        <w:trPr>
          <w:trHeight w:val="4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3.5.</w:t>
            </w:r>
          </w:p>
        </w:tc>
        <w:tc>
          <w:tcPr>
            <w:tcW w:w="0" w:type="auto"/>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Undertake installation work in accordance with manufacturers’ specifications and minimise waste.</w:t>
            </w:r>
          </w:p>
        </w:tc>
      </w:tr>
      <w:tr w:rsidTr="00D96730">
        <w:tblPrEx>
          <w:tblW w:w="0" w:type="auto"/>
          <w:tblCellMar>
            <w:left w:w="62" w:type="dxa"/>
            <w:right w:w="62" w:type="dxa"/>
          </w:tblCellMar>
          <w:tblLook w:val="0000"/>
        </w:tblPrEx>
        <w:trPr>
          <w:trHeight w:val="4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3.6.</w:t>
            </w:r>
          </w:p>
        </w:tc>
        <w:tc>
          <w:tcPr>
            <w:tcW w:w="0" w:type="auto"/>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Install insulation without damage or distortion of the surrounding environment, electrical and other services and in a manner that maximises safety of self and others.</w:t>
            </w:r>
          </w:p>
        </w:tc>
      </w:tr>
      <w:tr w:rsidTr="00D96730">
        <w:tblPrEx>
          <w:tblW w:w="0" w:type="auto"/>
          <w:tblCellMar>
            <w:left w:w="62" w:type="dxa"/>
            <w:right w:w="62" w:type="dxa"/>
          </w:tblCellMar>
          <w:tblLook w:val="0000"/>
        </w:tblPrEx>
        <w:trPr>
          <w:trHeight w:val="476"/>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3.7.</w:t>
            </w:r>
          </w:p>
        </w:tc>
        <w:tc>
          <w:tcPr>
            <w:tcW w:w="0" w:type="auto"/>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Conduct final inspection to ensure installed floor, wall and ceiling insulation conforms to work instructions, AS 3999 and manufacturers’ specifications.</w:t>
            </w:r>
          </w:p>
        </w:tc>
      </w:tr>
      <w:tr w:rsidTr="00D96730">
        <w:tblPrEx>
          <w:tblW w:w="0" w:type="auto"/>
          <w:tblCellMar>
            <w:left w:w="62" w:type="dxa"/>
            <w:right w:w="62" w:type="dxa"/>
          </w:tblCellMar>
          <w:tblLook w:val="0000"/>
        </w:tblPrEx>
        <w:trPr>
          <w:trHeight w:val="418"/>
        </w:trPr>
        <w:tc>
          <w:tcPr>
            <w:tcW w:w="0" w:type="auto"/>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4.</w:t>
            </w:r>
          </w:p>
        </w:tc>
        <w:tc>
          <w:tcPr>
            <w:tcW w:w="0" w:type="auto"/>
            <w:vMerge w:val="restart"/>
            <w:tcBorders>
              <w:top w:val="nil"/>
              <w:left w:val="nil"/>
              <w:bottom w:val="nil"/>
              <w:right w:val="nil"/>
            </w:tcBorders>
            <w:tcMar>
              <w:top w:w="0" w:type="dxa"/>
              <w:left w:w="62" w:type="dxa"/>
              <w:bottom w:w="0" w:type="dxa"/>
              <w:right w:w="62" w:type="dxa"/>
            </w:tcMar>
          </w:tcPr>
          <w:p w:rsidR="00000000" w:rsidRPr="001B4553" w:rsidP="001B4553">
            <w:pPr>
              <w:pStyle w:val="BodyText"/>
            </w:pPr>
            <w:r w:rsidRPr="001B4553">
              <w:t>Complete installation.</w:t>
            </w:r>
          </w:p>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4.1.</w:t>
            </w:r>
          </w:p>
        </w:tc>
        <w:tc>
          <w:tcPr>
            <w:tcW w:w="0" w:type="auto"/>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 xml:space="preserve">Clean work area and dispose of, re-use or re-cycle </w:t>
            </w:r>
            <w:r w:rsidRPr="001B4553">
              <w:rPr>
                <w:rStyle w:val="BoldandItalics"/>
              </w:rPr>
              <w:t xml:space="preserve">materials </w:t>
            </w:r>
            <w:r w:rsidRPr="001B4553">
              <w:t>followin</w:t>
            </w:r>
            <w:r w:rsidRPr="001B4553">
              <w:t>g workplace and environmental procedures.</w:t>
            </w:r>
          </w:p>
        </w:tc>
      </w:tr>
      <w:tr w:rsidTr="00D96730">
        <w:tblPrEx>
          <w:tblW w:w="0" w:type="auto"/>
          <w:tblCellMar>
            <w:left w:w="62" w:type="dxa"/>
            <w:right w:w="62" w:type="dxa"/>
          </w:tblCellMar>
          <w:tblLook w:val="0000"/>
        </w:tblPrEx>
        <w:trPr>
          <w:trHeight w:val="1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4.2.</w:t>
            </w:r>
          </w:p>
        </w:tc>
        <w:tc>
          <w:tcPr>
            <w:tcW w:w="0" w:type="auto"/>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Clean, check, maintain, and store tools and equipment in accordance with manufacturer specifications.</w:t>
            </w:r>
          </w:p>
        </w:tc>
      </w:tr>
      <w:tr w:rsidTr="00D96730">
        <w:tblPrEx>
          <w:tblW w:w="0" w:type="auto"/>
          <w:tblCellMar>
            <w:left w:w="62" w:type="dxa"/>
            <w:right w:w="62" w:type="dxa"/>
          </w:tblCellMar>
          <w:tblLook w:val="0000"/>
        </w:tblPrEx>
        <w:trPr>
          <w:trHeight w:val="1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4.3.</w:t>
            </w:r>
          </w:p>
        </w:tc>
        <w:tc>
          <w:tcPr>
            <w:tcW w:w="0" w:type="auto"/>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Document details of malfunctions, faults, wear or damage to tools and equipmen</w:t>
            </w:r>
            <w:r w:rsidRPr="001B4553">
              <w:t xml:space="preserve">t and report for repair or replacement. </w:t>
            </w:r>
          </w:p>
        </w:tc>
      </w:tr>
      <w:tr w:rsidTr="00D96730">
        <w:tblPrEx>
          <w:tblW w:w="0" w:type="auto"/>
          <w:tblCellMar>
            <w:left w:w="62" w:type="dxa"/>
            <w:right w:w="62" w:type="dxa"/>
          </w:tblCellMar>
          <w:tblLook w:val="0000"/>
        </w:tblPrEx>
        <w:trPr>
          <w:trHeight w:val="1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4553">
            <w:pPr>
              <w:pStyle w:val="BodyText"/>
              <w:rPr>
                <w:lang w:val="en-NZ"/>
              </w:rPr>
            </w:pPr>
            <w:r w:rsidRPr="001B4553">
              <w:t>4.4.</w:t>
            </w:r>
          </w:p>
        </w:tc>
        <w:tc>
          <w:tcPr>
            <w:tcW w:w="0" w:type="auto"/>
            <w:tcBorders>
              <w:top w:val="nil"/>
              <w:left w:val="nil"/>
              <w:bottom w:val="nil"/>
              <w:right w:val="nil"/>
            </w:tcBorders>
            <w:tcMar>
              <w:top w:w="0" w:type="dxa"/>
              <w:left w:w="62" w:type="dxa"/>
              <w:bottom w:w="0" w:type="dxa"/>
              <w:right w:w="62" w:type="dxa"/>
            </w:tcMar>
          </w:tcPr>
          <w:p w:rsidR="00000000" w:rsidRPr="001B4553" w:rsidP="001B4553">
            <w:pPr>
              <w:pStyle w:val="BodyText"/>
            </w:pPr>
            <w:r w:rsidRPr="001B4553">
              <w:t>Document, distribute, and store Statement of Insulation Installation.</w:t>
            </w:r>
          </w:p>
        </w:tc>
      </w:tr>
    </w:tbl>
    <w:p w:rsidR="00000000" w:rsidRPr="001B4553" w:rsidP="001B4553">
      <w:pPr>
        <w:pStyle w:val="BodyText"/>
      </w:pPr>
    </w:p>
    <w:p w:rsidR="00000000" w:rsidRPr="001B4553" w:rsidP="001B4553">
      <w:pPr>
        <w:pStyle w:val="AllowPageBreak"/>
      </w:pPr>
    </w:p>
    <w:p w:rsidR="00000000" w:rsidRPr="001B4553" w:rsidP="001B4553">
      <w:pPr>
        <w:pStyle w:val="Heading1"/>
      </w:pPr>
      <w:bookmarkStart w:id="7" w:name="O_949426"/>
      <w:bookmarkEnd w:id="7"/>
      <w:r w:rsidRPr="001B4553">
        <w:t>Foundation Skills</w:t>
      </w:r>
    </w:p>
    <w:p w:rsidR="00D96730" w:rsidP="00D96730">
      <w:pPr>
        <w:pStyle w:val="BodyText"/>
      </w:pPr>
      <w:r w:rsidRPr="001B4553">
        <w:t xml:space="preserve">Foundation skills essential to performance are explicit in the performance criteria of this unit of </w:t>
      </w:r>
      <w:r w:rsidRPr="001B4553">
        <w:t>competency.</w:t>
      </w:r>
    </w:p>
    <w:p w:rsidR="00000000" w:rsidRPr="001B4553" w:rsidP="001B4553">
      <w:pPr>
        <w:pStyle w:val="Heading1"/>
      </w:pPr>
      <w:bookmarkStart w:id="8" w:name="O_949427"/>
      <w:bookmarkEnd w:id="8"/>
      <w:r w:rsidRPr="001B4553">
        <w:t>Range of Conditions</w:t>
      </w:r>
    </w:p>
    <w:p w:rsidR="00000000" w:rsidRPr="001B4553" w:rsidP="00D96730">
      <w:pPr>
        <w:pStyle w:val="BodyText"/>
      </w:pPr>
      <w:r w:rsidRPr="001B4553">
        <w:t>Not Applicable</w:t>
      </w:r>
    </w:p>
    <w:p w:rsidR="00000000" w:rsidRPr="001B4553" w:rsidP="001B4553">
      <w:pPr>
        <w:pStyle w:val="Heading1"/>
      </w:pPr>
      <w:bookmarkStart w:id="9" w:name="O_949428"/>
      <w:bookmarkEnd w:id="9"/>
      <w:r w:rsidRPr="001B4553">
        <w:t>Unit Mapping Information</w:t>
      </w:r>
    </w:p>
    <w:p w:rsidR="00000000" w:rsidRPr="001B4553" w:rsidP="00D96730">
      <w:pPr>
        <w:pStyle w:val="BodyText"/>
      </w:pPr>
      <w:r w:rsidRPr="001B4553">
        <w:t>Supersedes and is not equivalent to CPCCPB3014A - Install batt insulation products</w:t>
      </w:r>
    </w:p>
    <w:p w:rsidR="00000000" w:rsidRPr="001B4553" w:rsidP="001B4553">
      <w:pPr>
        <w:pStyle w:val="Heading1"/>
      </w:pPr>
      <w:bookmarkStart w:id="10" w:name="O_949435"/>
      <w:bookmarkEnd w:id="10"/>
      <w:r w:rsidRPr="001B4553">
        <w:t>Links</w:t>
      </w:r>
    </w:p>
    <w:p w:rsidR="00000000" w:rsidRPr="001B4553" w:rsidP="00D96730">
      <w:pPr>
        <w:pStyle w:val="BodyText"/>
      </w:pPr>
      <w:r w:rsidRPr="001B4553">
        <w:t xml:space="preserve">An Implementation Guide to this Training Package is available at the VETNet website - </w:t>
      </w:r>
      <w:r>
        <w:fldChar w:fldCharType="begin"/>
      </w:r>
      <w:r>
        <w:instrText xml:space="preserve"> HYPERLINK "https://vetnet.gov.au/Pages/TrainingDocs.aspx?q=7e15fa6a-68b8-4097-b099-030a5569b1ad" </w:instrText>
      </w:r>
      <w:r>
        <w:fldChar w:fldCharType="separate"/>
      </w:r>
      <w:r w:rsidRPr="00787947">
        <w:rPr>
          <w:rStyle w:val="Hyperlink"/>
        </w:rPr>
        <w:t>https://vetnet.gov.au/Pages/TrainingDocs.aspx?q=7e15fa6a-68b8-4097-b099-030a5569b1ad</w:t>
      </w:r>
      <w:r>
        <w:fldChar w:fldCharType="end"/>
      </w:r>
    </w:p>
    <w:p w:rsidR="00000000" w:rsidRPr="001B4553" w:rsidP="001B4553"/>
    <w:sectPr w:rsidSect="001B45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53" w:rsidRPr="00D96730" w:rsidP="00D967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30" w:rsidP="001B45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6730" w:rsidP="001B455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D96730" w:rsidP="001B45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4553" w:rsidRPr="00D96730" w:rsidP="00D967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30" w:rsidRPr="002D2AF8" w:rsidP="001B4553">
    <w:pPr>
      <w:pStyle w:val="Header"/>
      <w:framePr w:wrap="around"/>
    </w:pPr>
    <w:r>
      <w:fldChar w:fldCharType="begin"/>
    </w:r>
    <w:r>
      <w:instrText xml:space="preserve"> TITLE   \* MERGEFORMAT </w:instrText>
    </w:r>
    <w:r>
      <w:fldChar w:fldCharType="separate"/>
    </w:r>
    <w:r>
      <w:t>CPCCPB3014 Install bulk insulation and pliable membrane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D96730" w:rsidP="001B45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5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4553"/>
    <w:pPr>
      <w:spacing w:before="360" w:after="60"/>
      <w:outlineLvl w:val="0"/>
    </w:pPr>
    <w:rPr>
      <w:sz w:val="32"/>
    </w:rPr>
  </w:style>
  <w:style w:type="paragraph" w:styleId="Heading2">
    <w:name w:val="heading 2"/>
    <w:basedOn w:val="HeadingBase"/>
    <w:next w:val="BodyText"/>
    <w:link w:val="Heading2Char"/>
    <w:qFormat/>
    <w:rsid w:val="001B4553"/>
    <w:pPr>
      <w:keepLines/>
      <w:spacing w:before="240" w:after="120"/>
      <w:outlineLvl w:val="1"/>
    </w:pPr>
    <w:rPr>
      <w:sz w:val="28"/>
      <w:szCs w:val="40"/>
    </w:rPr>
  </w:style>
  <w:style w:type="paragraph" w:styleId="Heading3">
    <w:name w:val="heading 3"/>
    <w:basedOn w:val="HeadingBase"/>
    <w:next w:val="BodyText"/>
    <w:link w:val="Heading3Char"/>
    <w:qFormat/>
    <w:rsid w:val="001B4553"/>
    <w:pPr>
      <w:spacing w:before="180" w:after="120"/>
      <w:outlineLvl w:val="2"/>
    </w:pPr>
    <w:rPr>
      <w:spacing w:val="-10"/>
      <w:kern w:val="32"/>
    </w:rPr>
  </w:style>
  <w:style w:type="paragraph" w:styleId="Heading4">
    <w:name w:val="heading 4"/>
    <w:basedOn w:val="HeadingBase"/>
    <w:next w:val="BodyText"/>
    <w:link w:val="Heading4Char"/>
    <w:qFormat/>
    <w:rsid w:val="001B4553"/>
    <w:pPr>
      <w:spacing w:before="160" w:after="120"/>
      <w:outlineLvl w:val="3"/>
    </w:pPr>
    <w:rPr>
      <w:sz w:val="22"/>
    </w:rPr>
  </w:style>
  <w:style w:type="paragraph" w:styleId="Heading5">
    <w:name w:val="heading 5"/>
    <w:basedOn w:val="HeadingBase"/>
    <w:next w:val="Normal"/>
    <w:link w:val="Heading5Char"/>
    <w:qFormat/>
    <w:rsid w:val="001B4553"/>
    <w:pPr>
      <w:spacing w:before="80"/>
      <w:outlineLvl w:val="4"/>
    </w:pPr>
    <w:rPr>
      <w:color w:val="918585"/>
      <w:sz w:val="20"/>
    </w:rPr>
  </w:style>
  <w:style w:type="paragraph" w:styleId="Heading6">
    <w:name w:val="heading 6"/>
    <w:basedOn w:val="HeadingBase"/>
    <w:next w:val="Normal"/>
    <w:link w:val="Heading6Char"/>
    <w:qFormat/>
    <w:rsid w:val="001B4553"/>
    <w:pPr>
      <w:spacing w:before="60"/>
      <w:outlineLvl w:val="5"/>
    </w:pPr>
    <w:rPr>
      <w:color w:val="918585"/>
      <w:sz w:val="20"/>
    </w:rPr>
  </w:style>
  <w:style w:type="paragraph" w:styleId="Heading7">
    <w:name w:val="heading 7"/>
    <w:basedOn w:val="Normal"/>
    <w:next w:val="Normal"/>
    <w:link w:val="Heading7Char"/>
    <w:qFormat/>
    <w:rsid w:val="001B4553"/>
    <w:pPr>
      <w:ind w:left="720"/>
      <w:outlineLvl w:val="6"/>
    </w:pPr>
    <w:rPr>
      <w:i/>
    </w:rPr>
  </w:style>
  <w:style w:type="paragraph" w:styleId="Heading8">
    <w:name w:val="heading 8"/>
    <w:basedOn w:val="Normal"/>
    <w:next w:val="Normal"/>
    <w:link w:val="Heading8Char"/>
    <w:qFormat/>
    <w:rsid w:val="001B4553"/>
    <w:pPr>
      <w:ind w:left="720"/>
      <w:outlineLvl w:val="7"/>
    </w:pPr>
    <w:rPr>
      <w:i/>
    </w:rPr>
  </w:style>
  <w:style w:type="paragraph" w:styleId="Heading9">
    <w:name w:val="heading 9"/>
    <w:basedOn w:val="Normal"/>
    <w:next w:val="Normal"/>
    <w:link w:val="Heading9Char"/>
    <w:qFormat/>
    <w:rsid w:val="001B4553"/>
    <w:pPr>
      <w:ind w:left="720"/>
      <w:outlineLvl w:val="8"/>
    </w:pPr>
    <w:rPr>
      <w:i/>
    </w:rPr>
  </w:style>
  <w:style w:type="character" w:default="1" w:styleId="DefaultParagraphFont">
    <w:name w:val="Default Paragraph Font"/>
    <w:uiPriority w:val="1"/>
    <w:unhideWhenUsed/>
    <w:rsid w:val="001B45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4553"/>
  </w:style>
  <w:style w:type="character" w:customStyle="1" w:styleId="Heading1Char">
    <w:name w:val="Heading 1 Char"/>
    <w:basedOn w:val="DefaultParagraphFont"/>
    <w:link w:val="Heading1"/>
    <w:rsid w:val="001B4553"/>
    <w:rPr>
      <w:rFonts w:ascii="Times New Roman" w:eastAsia="Times New Roman" w:hAnsi="Times New Roman" w:cs="Times New Roman"/>
      <w:b/>
      <w:sz w:val="32"/>
      <w:szCs w:val="20"/>
      <w:lang w:eastAsia="en-US"/>
    </w:rPr>
  </w:style>
  <w:style w:type="paragraph" w:styleId="BodyText">
    <w:name w:val="Body Text"/>
    <w:basedOn w:val="Normal"/>
    <w:link w:val="BodyTextChar"/>
    <w:rsid w:val="001B45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4553"/>
    <w:rPr>
      <w:rFonts w:ascii="Times New Roman" w:eastAsia="Times New Roman" w:hAnsi="Times New Roman" w:cs="Times New Roman"/>
      <w:sz w:val="24"/>
      <w:lang w:eastAsia="en-US"/>
    </w:rPr>
  </w:style>
  <w:style w:type="character" w:customStyle="1" w:styleId="SpecialBold">
    <w:name w:val="Special Bold"/>
    <w:basedOn w:val="DefaultParagraphFont"/>
    <w:rsid w:val="001B4553"/>
    <w:rPr>
      <w:b/>
      <w:spacing w:val="0"/>
    </w:rPr>
  </w:style>
  <w:style w:type="paragraph" w:customStyle="1" w:styleId="SuperHeading">
    <w:name w:val="SuperHeading"/>
    <w:basedOn w:val="Normal"/>
    <w:rsid w:val="001B4553"/>
    <w:pPr>
      <w:spacing w:before="240" w:after="120"/>
      <w:outlineLvl w:val="0"/>
    </w:pPr>
    <w:rPr>
      <w:rFonts w:ascii="Times New Roman" w:hAnsi="Times New Roman"/>
      <w:b/>
      <w:sz w:val="32"/>
    </w:rPr>
  </w:style>
  <w:style w:type="paragraph" w:customStyle="1" w:styleId="AllowPageBreak">
    <w:name w:val="AllowPageBreak"/>
    <w:rsid w:val="001B45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B4553"/>
    <w:rPr>
      <w:b/>
      <w:i/>
      <w:u w:val="none"/>
    </w:rPr>
  </w:style>
  <w:style w:type="character" w:customStyle="1" w:styleId="Heading2Char">
    <w:name w:val="Heading 2 Char"/>
    <w:basedOn w:val="DefaultParagraphFont"/>
    <w:link w:val="Heading2"/>
    <w:rsid w:val="001B45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45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45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45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45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45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45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4553"/>
    <w:rPr>
      <w:rFonts w:ascii="Courier New" w:eastAsia="Times New Roman" w:hAnsi="Courier New" w:cs="Times New Roman"/>
      <w:i/>
      <w:szCs w:val="20"/>
      <w:lang w:eastAsia="en-US"/>
    </w:rPr>
  </w:style>
  <w:style w:type="paragraph" w:customStyle="1" w:styleId="HeadingBase">
    <w:name w:val="Heading Base"/>
    <w:rsid w:val="001B45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4553"/>
    <w:pPr>
      <w:tabs>
        <w:tab w:val="right" w:leader="dot" w:pos="9072"/>
      </w:tabs>
      <w:ind w:left="567"/>
    </w:pPr>
    <w:rPr>
      <w:szCs w:val="22"/>
    </w:rPr>
  </w:style>
  <w:style w:type="paragraph" w:customStyle="1" w:styleId="TOCBase">
    <w:name w:val="TOC Base"/>
    <w:rsid w:val="001B45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4553"/>
    <w:pPr>
      <w:tabs>
        <w:tab w:val="right" w:leader="dot" w:pos="9072"/>
      </w:tabs>
      <w:spacing w:before="40" w:after="40"/>
      <w:ind w:left="284"/>
    </w:pPr>
    <w:rPr>
      <w:rFonts w:ascii="Times New Roman" w:hAnsi="Times New Roman"/>
    </w:rPr>
  </w:style>
  <w:style w:type="paragraph" w:styleId="TOC1">
    <w:name w:val="toc 1"/>
    <w:basedOn w:val="TOCBase"/>
    <w:next w:val="Normal"/>
    <w:rsid w:val="001B45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45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4553"/>
    <w:rPr>
      <w:rFonts w:ascii="Times New Roman" w:eastAsia="Times New Roman" w:hAnsi="Times New Roman" w:cs="Times New Roman"/>
      <w:sz w:val="16"/>
      <w:lang w:eastAsia="en-US"/>
    </w:rPr>
  </w:style>
  <w:style w:type="paragraph" w:styleId="Title">
    <w:name w:val="Title"/>
    <w:basedOn w:val="HeadingBase"/>
    <w:link w:val="TitleChar"/>
    <w:qFormat/>
    <w:rsid w:val="001B4553"/>
    <w:pPr>
      <w:spacing w:before="5040"/>
      <w:jc w:val="center"/>
    </w:pPr>
    <w:rPr>
      <w:sz w:val="48"/>
      <w:szCs w:val="72"/>
      <w:lang w:val="en-US"/>
    </w:rPr>
  </w:style>
  <w:style w:type="character" w:customStyle="1" w:styleId="TitleChar">
    <w:name w:val="Title Char"/>
    <w:basedOn w:val="DefaultParagraphFont"/>
    <w:link w:val="Title"/>
    <w:rsid w:val="001B45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4553"/>
    <w:pPr>
      <w:tabs>
        <w:tab w:val="left" w:pos="3600"/>
        <w:tab w:val="left" w:pos="3958"/>
      </w:tabs>
    </w:pPr>
  </w:style>
  <w:style w:type="paragraph" w:styleId="List">
    <w:name w:val="List"/>
    <w:basedOn w:val="BodyText"/>
    <w:next w:val="BodyText"/>
    <w:rsid w:val="001B4553"/>
    <w:pPr>
      <w:tabs>
        <w:tab w:val="left" w:pos="340"/>
      </w:tabs>
      <w:spacing w:before="60" w:after="60"/>
      <w:ind w:left="340" w:hanging="340"/>
    </w:pPr>
  </w:style>
  <w:style w:type="paragraph" w:styleId="ListBullet">
    <w:name w:val="List Bullet"/>
    <w:basedOn w:val="List"/>
    <w:rsid w:val="001B4553"/>
    <w:pPr>
      <w:numPr>
        <w:numId w:val="10"/>
      </w:numPr>
      <w:tabs>
        <w:tab w:val="clear" w:pos="340"/>
      </w:tabs>
      <w:spacing w:before="40" w:after="40"/>
    </w:pPr>
  </w:style>
  <w:style w:type="paragraph" w:customStyle="1" w:styleId="Note">
    <w:name w:val="Note"/>
    <w:basedOn w:val="BodyText"/>
    <w:rsid w:val="001B45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4553"/>
    <w:pPr>
      <w:framePr w:wrap="auto" w:hAnchor="text" w:y="6049"/>
    </w:pPr>
    <w:rPr>
      <w:color w:val="000000"/>
      <w:sz w:val="40"/>
    </w:rPr>
  </w:style>
  <w:style w:type="paragraph" w:customStyle="1" w:styleId="TOCTitle">
    <w:name w:val="TOCTitle"/>
    <w:basedOn w:val="Heading1"/>
    <w:rsid w:val="001B4553"/>
    <w:pPr>
      <w:spacing w:after="240"/>
      <w:jc w:val="center"/>
      <w:outlineLvl w:val="9"/>
    </w:pPr>
    <w:rPr>
      <w:caps/>
    </w:rPr>
  </w:style>
  <w:style w:type="paragraph" w:customStyle="1" w:styleId="Version">
    <w:name w:val="Version"/>
    <w:rsid w:val="001B45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4553"/>
    <w:pPr>
      <w:numPr>
        <w:numId w:val="11"/>
      </w:numPr>
      <w:tabs>
        <w:tab w:val="clear" w:pos="680"/>
      </w:tabs>
    </w:pPr>
  </w:style>
  <w:style w:type="paragraph" w:styleId="Index1">
    <w:name w:val="index 1"/>
    <w:basedOn w:val="Normal"/>
    <w:next w:val="Normal"/>
    <w:semiHidden/>
    <w:rsid w:val="001B4553"/>
    <w:pPr>
      <w:keepNext w:val="0"/>
      <w:tabs>
        <w:tab w:val="right" w:pos="4176"/>
      </w:tabs>
      <w:ind w:left="198" w:hanging="198"/>
    </w:pPr>
    <w:rPr>
      <w:rFonts w:ascii="Garamond" w:hAnsi="Garamond"/>
    </w:rPr>
  </w:style>
  <w:style w:type="paragraph" w:styleId="IndexHeading">
    <w:name w:val="index heading"/>
    <w:basedOn w:val="Normal"/>
    <w:next w:val="Index1"/>
    <w:semiHidden/>
    <w:rsid w:val="001B4553"/>
    <w:pPr>
      <w:spacing w:before="120" w:after="120"/>
    </w:pPr>
    <w:rPr>
      <w:rFonts w:ascii="Arial" w:hAnsi="Arial"/>
      <w:b/>
      <w:color w:val="918585"/>
      <w:sz w:val="24"/>
    </w:rPr>
  </w:style>
  <w:style w:type="paragraph" w:styleId="Header">
    <w:name w:val="header"/>
    <w:basedOn w:val="Normal"/>
    <w:link w:val="HeaderChar"/>
    <w:rsid w:val="001B45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4553"/>
    <w:rPr>
      <w:rFonts w:ascii="Times New Roman" w:eastAsia="Times New Roman" w:hAnsi="Times New Roman" w:cs="Times New Roman"/>
      <w:sz w:val="16"/>
      <w:szCs w:val="20"/>
      <w:lang w:val="en-GB" w:eastAsia="en-US"/>
    </w:rPr>
  </w:style>
  <w:style w:type="paragraph" w:customStyle="1" w:styleId="Chapter">
    <w:name w:val="Chapter"/>
    <w:basedOn w:val="Normal"/>
    <w:rsid w:val="001B4553"/>
    <w:pPr>
      <w:spacing w:before="240"/>
    </w:pPr>
    <w:rPr>
      <w:rFonts w:ascii="Times New Roman" w:hAnsi="Times New Roman"/>
      <w:smallCaps/>
      <w:spacing w:val="80"/>
      <w:sz w:val="28"/>
    </w:rPr>
  </w:style>
  <w:style w:type="paragraph" w:customStyle="1" w:styleId="InChapter">
    <w:name w:val="InChapter"/>
    <w:basedOn w:val="Heading3"/>
    <w:rsid w:val="001B4553"/>
    <w:pPr>
      <w:spacing w:after="240"/>
      <w:outlineLvl w:val="9"/>
    </w:pPr>
    <w:rPr>
      <w:noProof/>
    </w:rPr>
  </w:style>
  <w:style w:type="paragraph" w:styleId="Index2">
    <w:name w:val="index 2"/>
    <w:basedOn w:val="Normal"/>
    <w:next w:val="Normal"/>
    <w:semiHidden/>
    <w:rsid w:val="001B4553"/>
    <w:pPr>
      <w:tabs>
        <w:tab w:val="right" w:pos="4176"/>
      </w:tabs>
      <w:ind w:left="568" w:hanging="284"/>
    </w:pPr>
    <w:rPr>
      <w:rFonts w:ascii="Garamond" w:hAnsi="Garamond"/>
    </w:rPr>
  </w:style>
  <w:style w:type="paragraph" w:customStyle="1" w:styleId="Byline">
    <w:name w:val="Byline"/>
    <w:rsid w:val="001B45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4553"/>
    <w:pPr>
      <w:tabs>
        <w:tab w:val="clear" w:pos="3600"/>
        <w:tab w:val="clear" w:pos="3958"/>
      </w:tabs>
      <w:jc w:val="right"/>
    </w:pPr>
  </w:style>
  <w:style w:type="character" w:styleId="Emphasis">
    <w:name w:val="Emphasis"/>
    <w:basedOn w:val="DefaultParagraphFont"/>
    <w:qFormat/>
    <w:rsid w:val="001B4553"/>
    <w:rPr>
      <w:i/>
    </w:rPr>
  </w:style>
  <w:style w:type="paragraph" w:styleId="Caption">
    <w:name w:val="caption"/>
    <w:basedOn w:val="BodyText"/>
    <w:next w:val="Normal"/>
    <w:qFormat/>
    <w:rsid w:val="001B4553"/>
    <w:pPr>
      <w:framePr w:w="2268" w:hSpace="181" w:vSpace="181" w:wrap="around" w:vAnchor="text" w:hAnchor="page" w:x="1135" w:y="285" w:anchorLock="1"/>
    </w:pPr>
    <w:rPr>
      <w:i/>
    </w:rPr>
  </w:style>
  <w:style w:type="paragraph" w:customStyle="1" w:styleId="MiniTOCTitle">
    <w:name w:val="MiniTOCTitle"/>
    <w:basedOn w:val="Heading4"/>
    <w:rsid w:val="001B4553"/>
    <w:pPr>
      <w:spacing w:before="240"/>
      <w:outlineLvl w:val="9"/>
    </w:pPr>
    <w:rPr>
      <w:noProof/>
      <w:sz w:val="24"/>
    </w:rPr>
  </w:style>
  <w:style w:type="paragraph" w:customStyle="1" w:styleId="MiniTOCItem">
    <w:name w:val="MiniTOCItem"/>
    <w:basedOn w:val="ListBullet"/>
    <w:rsid w:val="001B4553"/>
    <w:pPr>
      <w:numPr>
        <w:numId w:val="0"/>
      </w:numPr>
      <w:tabs>
        <w:tab w:val="right" w:leader="dot" w:pos="6521"/>
      </w:tabs>
      <w:spacing w:before="0" w:after="0"/>
    </w:pPr>
  </w:style>
  <w:style w:type="paragraph" w:customStyle="1" w:styleId="TOFTitle">
    <w:name w:val="TOFTitle"/>
    <w:basedOn w:val="TOCTitle"/>
    <w:rsid w:val="001B4553"/>
  </w:style>
  <w:style w:type="paragraph" w:styleId="TableofFigures">
    <w:name w:val="table of figures"/>
    <w:basedOn w:val="Normal"/>
    <w:next w:val="Normal"/>
    <w:semiHidden/>
    <w:rsid w:val="001B4553"/>
    <w:pPr>
      <w:tabs>
        <w:tab w:val="right" w:leader="dot" w:pos="9072"/>
      </w:tabs>
      <w:ind w:left="970" w:hanging="403"/>
    </w:pPr>
    <w:rPr>
      <w:rFonts w:ascii="Times New Roman" w:hAnsi="Times New Roman"/>
      <w:b/>
    </w:rPr>
  </w:style>
  <w:style w:type="paragraph" w:styleId="ListNumber">
    <w:name w:val="List Number"/>
    <w:basedOn w:val="List"/>
    <w:rsid w:val="001B4553"/>
    <w:pPr>
      <w:numPr>
        <w:numId w:val="13"/>
      </w:numPr>
      <w:tabs>
        <w:tab w:val="clear" w:pos="340"/>
      </w:tabs>
    </w:pPr>
  </w:style>
  <w:style w:type="character" w:customStyle="1" w:styleId="WingdingSymbols">
    <w:name w:val="Wingding Symbols"/>
    <w:rsid w:val="001B4553"/>
    <w:rPr>
      <w:rFonts w:ascii="Wingdings" w:hAnsi="Wingdings"/>
    </w:rPr>
  </w:style>
  <w:style w:type="paragraph" w:customStyle="1" w:styleId="TableHeading">
    <w:name w:val="Table Heading"/>
    <w:basedOn w:val="HeadingBase"/>
    <w:rsid w:val="001B4553"/>
    <w:pPr>
      <w:keepLines/>
      <w:pBdr>
        <w:bottom w:val="single" w:sz="6" w:space="1" w:color="918585"/>
      </w:pBdr>
      <w:spacing w:before="240"/>
    </w:pPr>
  </w:style>
  <w:style w:type="character" w:customStyle="1" w:styleId="HotSpot">
    <w:name w:val="HotSpot"/>
    <w:rsid w:val="001B4553"/>
    <w:rPr>
      <w:color w:val="0033CC"/>
      <w:u w:val="none"/>
    </w:rPr>
  </w:style>
  <w:style w:type="paragraph" w:customStyle="1" w:styleId="BodyTextRight">
    <w:name w:val="Body Text Right"/>
    <w:basedOn w:val="BodyText"/>
    <w:rsid w:val="001B4553"/>
    <w:pPr>
      <w:spacing w:before="0" w:after="0"/>
      <w:jc w:val="right"/>
    </w:pPr>
  </w:style>
  <w:style w:type="paragraph" w:styleId="Index3">
    <w:name w:val="index 3"/>
    <w:basedOn w:val="ListNumber2"/>
    <w:next w:val="Normal"/>
    <w:semiHidden/>
    <w:rsid w:val="001B4553"/>
    <w:pPr>
      <w:numPr>
        <w:numId w:val="0"/>
      </w:numPr>
      <w:tabs>
        <w:tab w:val="right" w:leader="dot" w:pos="4176"/>
      </w:tabs>
    </w:pPr>
  </w:style>
  <w:style w:type="paragraph" w:styleId="ListNumber2">
    <w:name w:val="List Number 2"/>
    <w:basedOn w:val="List2"/>
    <w:rsid w:val="001B4553"/>
    <w:pPr>
      <w:numPr>
        <w:numId w:val="8"/>
      </w:numPr>
      <w:tabs>
        <w:tab w:val="clear" w:pos="1060"/>
      </w:tabs>
    </w:pPr>
  </w:style>
  <w:style w:type="paragraph" w:customStyle="1" w:styleId="MarginNote">
    <w:name w:val="Margin Note"/>
    <w:basedOn w:val="BodyText"/>
    <w:rsid w:val="001B45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45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45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4553"/>
    <w:rPr>
      <w:sz w:val="32"/>
    </w:rPr>
  </w:style>
  <w:style w:type="paragraph" w:customStyle="1" w:styleId="HeadingProcedure">
    <w:name w:val="Heading Procedure"/>
    <w:basedOn w:val="HeadingBase"/>
    <w:next w:val="Normal"/>
    <w:rsid w:val="001B4553"/>
    <w:pPr>
      <w:tabs>
        <w:tab w:val="left" w:pos="0"/>
      </w:tabs>
      <w:spacing w:before="120" w:after="60"/>
    </w:pPr>
    <w:rPr>
      <w:i/>
      <w:color w:val="918585"/>
      <w:sz w:val="22"/>
    </w:rPr>
  </w:style>
  <w:style w:type="paragraph" w:customStyle="1" w:styleId="TableBodyText">
    <w:name w:val="Table Body Text"/>
    <w:basedOn w:val="BodyText"/>
    <w:rsid w:val="001B4553"/>
    <w:pPr>
      <w:spacing w:before="60" w:after="60"/>
    </w:pPr>
  </w:style>
  <w:style w:type="paragraph" w:styleId="ListContinue">
    <w:name w:val="List Continue"/>
    <w:basedOn w:val="List"/>
    <w:rsid w:val="001B4553"/>
    <w:pPr>
      <w:ind w:firstLine="0"/>
    </w:pPr>
  </w:style>
  <w:style w:type="paragraph" w:customStyle="1" w:styleId="ListNote">
    <w:name w:val="List Note"/>
    <w:basedOn w:val="List"/>
    <w:rsid w:val="001B4553"/>
    <w:pPr>
      <w:pBdr>
        <w:top w:val="single" w:sz="6" w:space="2" w:color="918585"/>
        <w:bottom w:val="single" w:sz="6" w:space="2" w:color="918585"/>
      </w:pBdr>
      <w:tabs>
        <w:tab w:val="left" w:pos="1021"/>
      </w:tabs>
      <w:ind w:firstLine="0"/>
    </w:pPr>
  </w:style>
  <w:style w:type="paragraph" w:customStyle="1" w:styleId="Warning">
    <w:name w:val="Warning"/>
    <w:basedOn w:val="BodyText"/>
    <w:rsid w:val="001B4553"/>
    <w:pPr>
      <w:shd w:val="clear" w:color="auto" w:fill="D9D9D9"/>
      <w:tabs>
        <w:tab w:val="left" w:pos="992"/>
      </w:tabs>
      <w:ind w:left="119" w:right="119"/>
    </w:pPr>
    <w:rPr>
      <w:sz w:val="20"/>
    </w:rPr>
  </w:style>
  <w:style w:type="paragraph" w:customStyle="1" w:styleId="MarginIcons">
    <w:name w:val="Margin Icons"/>
    <w:basedOn w:val="BodyText"/>
    <w:rsid w:val="001B45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4553"/>
    <w:rPr>
      <w:rFonts w:ascii="Courier New" w:hAnsi="Courier New"/>
    </w:rPr>
  </w:style>
  <w:style w:type="paragraph" w:customStyle="1" w:styleId="NoteBullet">
    <w:name w:val="Note Bullet"/>
    <w:basedOn w:val="Note"/>
    <w:rsid w:val="001B4553"/>
    <w:pPr>
      <w:tabs>
        <w:tab w:val="clear" w:pos="680"/>
      </w:tabs>
      <w:spacing w:before="60" w:after="60"/>
    </w:pPr>
  </w:style>
  <w:style w:type="paragraph" w:customStyle="1" w:styleId="SubHeading2">
    <w:name w:val="SubHeading2"/>
    <w:basedOn w:val="HeadingBase"/>
    <w:rsid w:val="001B4553"/>
    <w:pPr>
      <w:spacing w:before="240" w:after="60"/>
    </w:pPr>
    <w:rPr>
      <w:sz w:val="20"/>
    </w:rPr>
  </w:style>
  <w:style w:type="paragraph" w:customStyle="1" w:styleId="SubHeading1">
    <w:name w:val="SubHeading1"/>
    <w:basedOn w:val="HeadingBase"/>
    <w:rsid w:val="001B4553"/>
    <w:pPr>
      <w:spacing w:before="240" w:after="60"/>
    </w:pPr>
    <w:rPr>
      <w:color w:val="918585"/>
      <w:sz w:val="22"/>
    </w:rPr>
  </w:style>
  <w:style w:type="paragraph" w:customStyle="1" w:styleId="SideHeading">
    <w:name w:val="Side Heading"/>
    <w:basedOn w:val="HeadingBase"/>
    <w:rsid w:val="001B45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4553"/>
    <w:pPr>
      <w:numPr>
        <w:numId w:val="9"/>
      </w:numPr>
    </w:pPr>
  </w:style>
  <w:style w:type="paragraph" w:styleId="PlainText">
    <w:name w:val="Plain Text"/>
    <w:basedOn w:val="Normal"/>
    <w:link w:val="PlainTextChar"/>
    <w:rsid w:val="001B4553"/>
    <w:rPr>
      <w:sz w:val="20"/>
    </w:rPr>
  </w:style>
  <w:style w:type="character" w:customStyle="1" w:styleId="PlainTextChar">
    <w:name w:val="Plain Text Char"/>
    <w:basedOn w:val="DefaultParagraphFont"/>
    <w:link w:val="PlainText"/>
    <w:rsid w:val="001B4553"/>
    <w:rPr>
      <w:rFonts w:ascii="Courier New" w:eastAsia="Times New Roman" w:hAnsi="Courier New" w:cs="Times New Roman"/>
      <w:sz w:val="20"/>
      <w:szCs w:val="20"/>
      <w:lang w:eastAsia="en-US"/>
    </w:rPr>
  </w:style>
  <w:style w:type="character" w:customStyle="1" w:styleId="MenuOption">
    <w:name w:val="Menu Option"/>
    <w:basedOn w:val="DefaultParagraphFont"/>
    <w:rsid w:val="001B4553"/>
    <w:rPr>
      <w:b/>
      <w:smallCaps/>
    </w:rPr>
  </w:style>
  <w:style w:type="paragraph" w:customStyle="1" w:styleId="TableListNumber">
    <w:name w:val="Table List Number"/>
    <w:basedOn w:val="ListNumber"/>
    <w:rsid w:val="001B4553"/>
    <w:pPr>
      <w:numPr>
        <w:numId w:val="0"/>
      </w:numPr>
    </w:pPr>
  </w:style>
  <w:style w:type="paragraph" w:styleId="TOC4">
    <w:name w:val="toc 4"/>
    <w:basedOn w:val="TOCBase"/>
    <w:next w:val="Normal"/>
    <w:semiHidden/>
    <w:rsid w:val="001B4553"/>
    <w:pPr>
      <w:tabs>
        <w:tab w:val="right" w:leader="dot" w:pos="9071"/>
      </w:tabs>
      <w:ind w:left="1701"/>
    </w:pPr>
  </w:style>
  <w:style w:type="paragraph" w:customStyle="1" w:styleId="ListAlpha">
    <w:name w:val="List Alpha"/>
    <w:basedOn w:val="List"/>
    <w:rsid w:val="001B4553"/>
    <w:pPr>
      <w:numPr>
        <w:numId w:val="7"/>
      </w:numPr>
    </w:pPr>
  </w:style>
  <w:style w:type="paragraph" w:customStyle="1" w:styleId="ListAlpha2">
    <w:name w:val="List Alpha 2"/>
    <w:basedOn w:val="List2"/>
    <w:rsid w:val="001B4553"/>
    <w:pPr>
      <w:numPr>
        <w:numId w:val="6"/>
      </w:numPr>
    </w:pPr>
  </w:style>
  <w:style w:type="paragraph" w:styleId="List2">
    <w:name w:val="List 2"/>
    <w:basedOn w:val="BodyText"/>
    <w:rsid w:val="001B4553"/>
    <w:pPr>
      <w:tabs>
        <w:tab w:val="left" w:pos="680"/>
      </w:tabs>
      <w:spacing w:before="60" w:after="60"/>
      <w:ind w:left="680" w:hanging="340"/>
    </w:pPr>
  </w:style>
  <w:style w:type="paragraph" w:styleId="List3">
    <w:name w:val="List 3"/>
    <w:basedOn w:val="BodyText"/>
    <w:rsid w:val="001B4553"/>
    <w:pPr>
      <w:tabs>
        <w:tab w:val="left" w:pos="1021"/>
      </w:tabs>
      <w:spacing w:before="60" w:after="60"/>
      <w:ind w:left="1020" w:hanging="340"/>
    </w:pPr>
  </w:style>
  <w:style w:type="paragraph" w:styleId="List4">
    <w:name w:val="List 4"/>
    <w:basedOn w:val="BodyText"/>
    <w:rsid w:val="001B4553"/>
    <w:pPr>
      <w:tabs>
        <w:tab w:val="left" w:pos="1361"/>
      </w:tabs>
      <w:spacing w:before="60" w:after="60"/>
      <w:ind w:left="1361" w:hanging="340"/>
    </w:pPr>
  </w:style>
  <w:style w:type="paragraph" w:styleId="List5">
    <w:name w:val="List 5"/>
    <w:basedOn w:val="BodyText"/>
    <w:rsid w:val="001B4553"/>
    <w:pPr>
      <w:tabs>
        <w:tab w:val="left" w:pos="1701"/>
      </w:tabs>
      <w:spacing w:before="60" w:after="60"/>
      <w:ind w:left="1701" w:hanging="340"/>
    </w:pPr>
  </w:style>
  <w:style w:type="paragraph" w:styleId="ListBullet3">
    <w:name w:val="List Bullet 3"/>
    <w:basedOn w:val="List3"/>
    <w:rsid w:val="001B4553"/>
    <w:pPr>
      <w:numPr>
        <w:numId w:val="12"/>
      </w:numPr>
      <w:tabs>
        <w:tab w:val="clear" w:pos="1021"/>
      </w:tabs>
      <w:ind w:left="1037" w:hanging="357"/>
    </w:pPr>
  </w:style>
  <w:style w:type="paragraph" w:styleId="ListBullet4">
    <w:name w:val="List Bullet 4"/>
    <w:basedOn w:val="List4"/>
    <w:rsid w:val="001B4553"/>
    <w:pPr>
      <w:numPr>
        <w:numId w:val="1"/>
      </w:numPr>
      <w:tabs>
        <w:tab w:val="clear" w:pos="1361"/>
      </w:tabs>
    </w:pPr>
  </w:style>
  <w:style w:type="paragraph" w:styleId="ListBullet5">
    <w:name w:val="List Bullet 5"/>
    <w:basedOn w:val="List5"/>
    <w:rsid w:val="001B4553"/>
    <w:pPr>
      <w:numPr>
        <w:numId w:val="2"/>
      </w:numPr>
    </w:pPr>
  </w:style>
  <w:style w:type="paragraph" w:styleId="ListContinue2">
    <w:name w:val="List Continue 2"/>
    <w:basedOn w:val="List2"/>
    <w:rsid w:val="001B4553"/>
    <w:pPr>
      <w:ind w:firstLine="0"/>
    </w:pPr>
  </w:style>
  <w:style w:type="paragraph" w:styleId="ListContinue3">
    <w:name w:val="List Continue 3"/>
    <w:basedOn w:val="List3"/>
    <w:rsid w:val="001B4553"/>
    <w:pPr>
      <w:ind w:left="1021" w:firstLine="0"/>
    </w:pPr>
  </w:style>
  <w:style w:type="paragraph" w:styleId="ListContinue4">
    <w:name w:val="List Continue 4"/>
    <w:basedOn w:val="List4"/>
    <w:rsid w:val="001B4553"/>
    <w:pPr>
      <w:ind w:firstLine="0"/>
    </w:pPr>
  </w:style>
  <w:style w:type="paragraph" w:styleId="ListContinue5">
    <w:name w:val="List Continue 5"/>
    <w:basedOn w:val="List5"/>
    <w:rsid w:val="001B4553"/>
    <w:pPr>
      <w:ind w:firstLine="0"/>
    </w:pPr>
  </w:style>
  <w:style w:type="paragraph" w:styleId="ListNumber3">
    <w:name w:val="List Number 3"/>
    <w:basedOn w:val="List3"/>
    <w:rsid w:val="001B4553"/>
    <w:pPr>
      <w:numPr>
        <w:numId w:val="3"/>
      </w:numPr>
    </w:pPr>
  </w:style>
  <w:style w:type="paragraph" w:styleId="ListNumber4">
    <w:name w:val="List Number 4"/>
    <w:basedOn w:val="List4"/>
    <w:rsid w:val="001B4553"/>
    <w:pPr>
      <w:numPr>
        <w:numId w:val="4"/>
      </w:numPr>
    </w:pPr>
  </w:style>
  <w:style w:type="paragraph" w:styleId="ListNumber5">
    <w:name w:val="List Number 5"/>
    <w:basedOn w:val="List5"/>
    <w:rsid w:val="001B4553"/>
    <w:pPr>
      <w:numPr>
        <w:numId w:val="5"/>
      </w:numPr>
    </w:pPr>
  </w:style>
  <w:style w:type="paragraph" w:styleId="BlockText">
    <w:name w:val="Block Text"/>
    <w:basedOn w:val="Normal"/>
    <w:rsid w:val="001B4553"/>
    <w:pPr>
      <w:spacing w:after="120"/>
      <w:ind w:left="1440" w:right="1440"/>
    </w:pPr>
  </w:style>
  <w:style w:type="character" w:customStyle="1" w:styleId="Subscript">
    <w:name w:val="Subscript"/>
    <w:basedOn w:val="DefaultParagraphFont"/>
    <w:rsid w:val="001B4553"/>
    <w:rPr>
      <w:sz w:val="16"/>
      <w:vertAlign w:val="subscript"/>
    </w:rPr>
  </w:style>
  <w:style w:type="character" w:customStyle="1" w:styleId="Superscript">
    <w:name w:val="Superscript"/>
    <w:basedOn w:val="DefaultParagraphFont"/>
    <w:rsid w:val="001B4553"/>
    <w:rPr>
      <w:sz w:val="16"/>
      <w:vertAlign w:val="superscript"/>
    </w:rPr>
  </w:style>
  <w:style w:type="character" w:customStyle="1" w:styleId="Symbols">
    <w:name w:val="Symbols"/>
    <w:basedOn w:val="DefaultParagraphFont"/>
    <w:rsid w:val="001B4553"/>
    <w:rPr>
      <w:rFonts w:ascii="Symbol" w:hAnsi="Symbol"/>
    </w:rPr>
  </w:style>
  <w:style w:type="character" w:customStyle="1" w:styleId="MenuOptions">
    <w:name w:val="Menu Options"/>
    <w:basedOn w:val="DefaultParagraphFont"/>
    <w:rsid w:val="001B4553"/>
    <w:rPr>
      <w:rFonts w:ascii="Arial Narrow" w:hAnsi="Arial Narrow"/>
      <w:smallCaps/>
    </w:rPr>
  </w:style>
  <w:style w:type="character" w:customStyle="1" w:styleId="Buttons">
    <w:name w:val="Buttons"/>
    <w:basedOn w:val="DefaultParagraphFont"/>
    <w:rsid w:val="001B4553"/>
    <w:rPr>
      <w:b/>
    </w:rPr>
  </w:style>
  <w:style w:type="character" w:customStyle="1" w:styleId="Underlined">
    <w:name w:val="Underlined"/>
    <w:basedOn w:val="DefaultParagraphFont"/>
    <w:rsid w:val="001B4553"/>
    <w:rPr>
      <w:u w:val="single"/>
    </w:rPr>
  </w:style>
  <w:style w:type="paragraph" w:customStyle="1" w:styleId="TableBodyTextRight">
    <w:name w:val="Table Body Text Right"/>
    <w:basedOn w:val="TableBodyText"/>
    <w:rsid w:val="001B4553"/>
    <w:pPr>
      <w:widowControl w:val="0"/>
      <w:autoSpaceDE w:val="0"/>
      <w:autoSpaceDN w:val="0"/>
      <w:adjustRightInd w:val="0"/>
      <w:jc w:val="right"/>
    </w:pPr>
    <w:rPr>
      <w:rFonts w:cs="Arial"/>
      <w:szCs w:val="18"/>
    </w:rPr>
  </w:style>
  <w:style w:type="paragraph" w:customStyle="1" w:styleId="CopyrightText">
    <w:name w:val="Copyright Text"/>
    <w:basedOn w:val="BodyText"/>
    <w:rsid w:val="001B4553"/>
    <w:rPr>
      <w:sz w:val="18"/>
    </w:rPr>
  </w:style>
  <w:style w:type="paragraph" w:customStyle="1" w:styleId="BodySmallRight">
    <w:name w:val="Body Small Right"/>
    <w:basedOn w:val="BodyTextRight"/>
    <w:rsid w:val="001B4553"/>
    <w:rPr>
      <w:sz w:val="18"/>
      <w:szCs w:val="18"/>
    </w:rPr>
  </w:style>
  <w:style w:type="paragraph" w:customStyle="1" w:styleId="MarginEdition">
    <w:name w:val="Margin Edition"/>
    <w:basedOn w:val="MarginNote"/>
    <w:rsid w:val="001B4553"/>
    <w:pPr>
      <w:spacing w:before="0" w:after="0"/>
    </w:pPr>
    <w:rPr>
      <w:rFonts w:ascii="Times New Roman" w:hAnsi="Times New Roman"/>
      <w:color w:val="999999"/>
    </w:rPr>
  </w:style>
  <w:style w:type="paragraph" w:customStyle="1" w:styleId="Spacer">
    <w:name w:val="Spacer"/>
    <w:basedOn w:val="Normal"/>
    <w:rsid w:val="001B4553"/>
    <w:rPr>
      <w:sz w:val="2"/>
      <w:szCs w:val="2"/>
    </w:rPr>
  </w:style>
  <w:style w:type="character" w:customStyle="1" w:styleId="Small">
    <w:name w:val="Small"/>
    <w:basedOn w:val="DefaultParagraphFont"/>
    <w:rsid w:val="001B4553"/>
    <w:rPr>
      <w:sz w:val="16"/>
    </w:rPr>
  </w:style>
  <w:style w:type="paragraph" w:customStyle="1" w:styleId="WideTable">
    <w:name w:val="Wide Table"/>
    <w:basedOn w:val="Normal"/>
    <w:rsid w:val="001B4553"/>
    <w:pPr>
      <w:ind w:left="-1418"/>
    </w:pPr>
    <w:rPr>
      <w:sz w:val="2"/>
      <w:szCs w:val="2"/>
    </w:rPr>
  </w:style>
  <w:style w:type="character" w:styleId="PageNumber">
    <w:name w:val="page number"/>
    <w:basedOn w:val="DefaultParagraphFont"/>
    <w:rsid w:val="001B4553"/>
  </w:style>
  <w:style w:type="paragraph" w:styleId="Quote">
    <w:name w:val="Quote"/>
    <w:basedOn w:val="Heading1"/>
    <w:link w:val="QuoteChar"/>
    <w:qFormat/>
    <w:rsid w:val="001B4553"/>
    <w:rPr>
      <w:b w:val="0"/>
      <w:sz w:val="72"/>
      <w:szCs w:val="72"/>
      <w:lang w:val="en-NZ"/>
    </w:rPr>
  </w:style>
  <w:style w:type="character" w:customStyle="1" w:styleId="QuoteChar">
    <w:name w:val="Quote Char"/>
    <w:basedOn w:val="DefaultParagraphFont"/>
    <w:link w:val="Quote"/>
    <w:rsid w:val="001B45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4553"/>
    <w:pPr>
      <w:pageBreakBefore/>
    </w:pPr>
  </w:style>
  <w:style w:type="paragraph" w:customStyle="1" w:styleId="Border">
    <w:name w:val="Border"/>
    <w:basedOn w:val="Normal"/>
    <w:qFormat/>
    <w:rsid w:val="001B45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4553"/>
    <w:rPr>
      <w:b/>
      <w:bCs/>
      <w:i/>
      <w:iCs/>
      <w:color w:val="auto"/>
    </w:rPr>
  </w:style>
  <w:style w:type="paragraph" w:styleId="IntenseQuote">
    <w:name w:val="Intense Quote"/>
    <w:basedOn w:val="Normal"/>
    <w:next w:val="Normal"/>
    <w:link w:val="IntenseQuoteChar"/>
    <w:uiPriority w:val="30"/>
    <w:qFormat/>
    <w:rsid w:val="001B45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45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4553"/>
    <w:rPr>
      <w:smallCaps/>
      <w:color w:val="auto"/>
      <w:u w:val="single"/>
    </w:rPr>
  </w:style>
  <w:style w:type="character" w:styleId="IntenseReference">
    <w:name w:val="Intense Reference"/>
    <w:basedOn w:val="DefaultParagraphFont"/>
    <w:uiPriority w:val="32"/>
    <w:qFormat/>
    <w:rsid w:val="001B4553"/>
    <w:rPr>
      <w:b/>
      <w:bCs/>
      <w:smallCaps/>
      <w:color w:val="auto"/>
      <w:spacing w:val="5"/>
      <w:u w:val="single"/>
    </w:rPr>
  </w:style>
  <w:style w:type="paragraph" w:customStyle="1" w:styleId="2ColumnHeading">
    <w:name w:val="2Column Heading"/>
    <w:basedOn w:val="BodyText"/>
    <w:qFormat/>
    <w:rsid w:val="001B4553"/>
    <w:pPr>
      <w:spacing w:after="60"/>
      <w:ind w:left="-2268"/>
    </w:pPr>
    <w:rPr>
      <w:b/>
    </w:rPr>
  </w:style>
  <w:style w:type="paragraph" w:customStyle="1" w:styleId="Heading1TOC">
    <w:name w:val="Heading1 TOC"/>
    <w:basedOn w:val="Normal"/>
    <w:qFormat/>
    <w:rsid w:val="001B4553"/>
    <w:pPr>
      <w:spacing w:before="240" w:after="120"/>
    </w:pPr>
    <w:rPr>
      <w:rFonts w:ascii="Times New Roman" w:hAnsi="Times New Roman"/>
      <w:b/>
      <w:sz w:val="32"/>
    </w:rPr>
  </w:style>
  <w:style w:type="paragraph" w:customStyle="1" w:styleId="Heading2TOC">
    <w:name w:val="Heading2 TOC"/>
    <w:basedOn w:val="Normal"/>
    <w:qFormat/>
    <w:rsid w:val="001B4553"/>
    <w:pPr>
      <w:spacing w:before="240" w:after="60"/>
    </w:pPr>
    <w:rPr>
      <w:rFonts w:ascii="Times New Roman" w:hAnsi="Times New Roman"/>
      <w:b/>
      <w:sz w:val="28"/>
    </w:rPr>
  </w:style>
  <w:style w:type="character" w:customStyle="1" w:styleId="Underline">
    <w:name w:val="Underline"/>
    <w:basedOn w:val="DefaultParagraphFont"/>
    <w:qFormat/>
    <w:rsid w:val="001B4553"/>
    <w:rPr>
      <w:u w:val="single"/>
    </w:rPr>
  </w:style>
  <w:style w:type="paragraph" w:styleId="BalloonText">
    <w:name w:val="Balloon Text"/>
    <w:basedOn w:val="Normal"/>
    <w:link w:val="BalloonTextChar"/>
    <w:rsid w:val="001B4553"/>
    <w:rPr>
      <w:rFonts w:ascii="Tahoma" w:hAnsi="Tahoma" w:cs="Tahoma"/>
      <w:sz w:val="16"/>
      <w:szCs w:val="16"/>
    </w:rPr>
  </w:style>
  <w:style w:type="character" w:customStyle="1" w:styleId="BalloonTextChar">
    <w:name w:val="Balloon Text Char"/>
    <w:basedOn w:val="DefaultParagraphFont"/>
    <w:link w:val="BalloonText"/>
    <w:rsid w:val="001B45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45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45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4553"/>
    <w:rPr>
      <w:b/>
      <w:color w:val="660033"/>
      <w:spacing w:val="0"/>
    </w:rPr>
  </w:style>
  <w:style w:type="paragraph" w:customStyle="1" w:styleId="Nameditemlist">
    <w:name w:val="Named item list"/>
    <w:basedOn w:val="BodyText"/>
    <w:qFormat/>
    <w:rsid w:val="001B4553"/>
    <w:pPr>
      <w:tabs>
        <w:tab w:val="left" w:pos="2835"/>
      </w:tabs>
      <w:ind w:left="2835" w:hanging="2835"/>
    </w:pPr>
  </w:style>
  <w:style w:type="paragraph" w:customStyle="1" w:styleId="BodyTextnopadding">
    <w:name w:val="Body Text no padding"/>
    <w:basedOn w:val="BodyText"/>
    <w:qFormat/>
    <w:rsid w:val="001B4553"/>
    <w:pPr>
      <w:spacing w:before="0" w:after="0"/>
    </w:pPr>
  </w:style>
  <w:style w:type="paragraph" w:customStyle="1" w:styleId="BodyTextBold">
    <w:name w:val="Body Text Bold"/>
    <w:basedOn w:val="BodyText"/>
    <w:qFormat/>
    <w:rsid w:val="001B4553"/>
    <w:rPr>
      <w:b/>
    </w:rPr>
  </w:style>
  <w:style w:type="character" w:styleId="Hyperlink">
    <w:name w:val="Hyperlink"/>
    <w:basedOn w:val="DefaultParagraphFont"/>
    <w:uiPriority w:val="99"/>
    <w:unhideWhenUsed/>
    <w:rsid w:val="00D967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782</Words>
  <Characters>5016</Characters>
  <Application>Microsoft Office Word</Application>
  <DocSecurity>0</DocSecurity>
  <Lines>209</Lines>
  <Paragraphs>107</Paragraphs>
  <ScaleCrop>false</ScaleCrop>
  <Company>Author-it Software Corporation Ltd.</Company>
  <LinksUpToDate>false</LinksUpToDate>
  <CharactersWithSpaces>5691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CPCCPB3014 Install bulk insulation and pliable membrane products</dc:title>
  <dc:subject>Approved</dc:subject>
  <dc:creator>BuildSkills Australia</dc:creator>
  <cp:keywords>Release: 1</cp:keywords>
  <dc:description>Review Date: 12 April 2008</dc:description>
  <cp:lastModifiedBy>HSD_TPCMSd.prod</cp:lastModifiedBy>
  <cp:revision>3</cp:revision>
  <dcterms:created xsi:type="dcterms:W3CDTF">2024-12-24T01:10:00Z</dcterms:created>
  <dcterms:modified xsi:type="dcterms:W3CDTF">2024-12-24T01:10:00Z</dcterms:modified>
</cp:coreProperties>
</file>