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80A" w:rsidP="007B3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CPCCPB3006 Fix fibre cement board</w:t>
      </w:r>
      <w:r>
        <w:fldChar w:fldCharType="end"/>
      </w:r>
    </w:p>
    <w:p w:rsidR="007B380A" w:rsidP="007B380A">
      <w:pPr>
        <w:pStyle w:val="Version"/>
        <w:sectPr w:rsidSect="00221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1506" w:rsidP="00221506">
      <w:pPr>
        <w:pStyle w:val="SuperHeading"/>
      </w:pPr>
      <w:r w:rsidRPr="00221506">
        <w:t>CPCCPB3006 Fix fibre cement board</w:t>
      </w:r>
    </w:p>
    <w:p w:rsidR="00000000" w:rsidRPr="00221506" w:rsidP="00221506">
      <w:pPr>
        <w:pStyle w:val="Heading1"/>
      </w:pPr>
      <w:bookmarkStart w:id="1" w:name="O_1291629"/>
      <w:bookmarkEnd w:id="1"/>
      <w:r w:rsidRPr="002215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Updated reference to general construction induction training program.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506" w:rsidP="00221506">
            <w:pPr>
              <w:pStyle w:val="BodyText"/>
            </w:pPr>
            <w:r w:rsidRPr="00221506">
              <w:t>This version first released with CPC Construction, Plumbing and Services Training Package Release 5.0.</w:t>
            </w:r>
          </w:p>
          <w:p w:rsidR="00000000" w:rsidRPr="00221506" w:rsidP="00221506">
            <w:pPr>
              <w:pStyle w:val="BodyText"/>
            </w:pPr>
            <w:r w:rsidRPr="00221506">
              <w:t xml:space="preserve">Supersedes and equivalent to CPCCPB3006A </w:t>
            </w:r>
            <w:r w:rsidRPr="00221506">
              <w:t>Fix fibre cement board.  Updated to meet the Standards for Training Packages 2012.</w:t>
            </w:r>
          </w:p>
        </w:tc>
      </w:tr>
    </w:tbl>
    <w:p w:rsidR="00000000" w:rsidRPr="00221506" w:rsidP="00221506">
      <w:pPr>
        <w:pStyle w:val="BodyText"/>
      </w:pPr>
    </w:p>
    <w:p w:rsidR="00000000" w:rsidRPr="00221506" w:rsidP="00221506">
      <w:pPr>
        <w:pStyle w:val="AllowPageBreak"/>
      </w:pPr>
    </w:p>
    <w:p w:rsidR="00000000" w:rsidRPr="00221506" w:rsidP="00221506">
      <w:pPr>
        <w:pStyle w:val="Heading1"/>
      </w:pPr>
      <w:bookmarkStart w:id="2" w:name="O_1291628"/>
      <w:bookmarkEnd w:id="2"/>
      <w:r w:rsidRPr="00221506">
        <w:t>Application</w:t>
      </w:r>
    </w:p>
    <w:p w:rsidR="00000000" w:rsidRPr="00221506" w:rsidP="007B380A">
      <w:pPr>
        <w:pStyle w:val="BodyText"/>
      </w:pPr>
      <w:r w:rsidRPr="00221506">
        <w:t>This unit of competency specifies the skills and knowledge required to fix fibre cement board.</w:t>
      </w:r>
    </w:p>
    <w:p w:rsidR="00000000" w:rsidRPr="00221506" w:rsidP="007B380A">
      <w:pPr>
        <w:pStyle w:val="BodyText"/>
      </w:pPr>
      <w:r w:rsidRPr="00221506">
        <w:t>A person working at this level would be expec</w:t>
      </w:r>
      <w:r w:rsidRPr="00221506">
        <w:t>ted to take responsibility for organising and completing tasks assigned to them without close supervision.</w:t>
      </w:r>
    </w:p>
    <w:p w:rsidR="00000000" w:rsidRPr="00221506" w:rsidP="007B380A">
      <w:pPr>
        <w:pStyle w:val="BodyText"/>
      </w:pPr>
      <w:r w:rsidRPr="00221506">
        <w:t>Completion of the general construction induction training program specified by the model Code of Practice for Construction Work is required for any p</w:t>
      </w:r>
      <w:r w:rsidRPr="00221506">
        <w:t xml:space="preserve">erson who is to carry out construction work.  Achievement of </w:t>
      </w:r>
      <w:r w:rsidRPr="00221506">
        <w:rPr>
          <w:rStyle w:val="Emphasis"/>
        </w:rPr>
        <w:t>CPCWHS1001</w:t>
      </w:r>
      <w:r w:rsidRPr="00221506">
        <w:t xml:space="preserve"> </w:t>
      </w:r>
      <w:r w:rsidRPr="00221506">
        <w:rPr>
          <w:rStyle w:val="Emphasis"/>
        </w:rPr>
        <w:t xml:space="preserve">Prepare to work safely in the construction industry </w:t>
      </w:r>
      <w:r w:rsidRPr="00221506">
        <w:t>meets this requirement.</w:t>
      </w:r>
    </w:p>
    <w:p w:rsidR="00000000" w:rsidRPr="00221506" w:rsidP="007B380A">
      <w:pPr>
        <w:pStyle w:val="BodyText"/>
      </w:pPr>
      <w:r w:rsidRPr="00221506">
        <w:t>No licensing, legislative or certification requirements apply to this unit at the time of publication.</w:t>
      </w:r>
    </w:p>
    <w:p w:rsidR="00000000" w:rsidRPr="00221506" w:rsidP="00221506">
      <w:pPr>
        <w:pStyle w:val="Heading1"/>
      </w:pPr>
      <w:bookmarkStart w:id="3" w:name="O_1291627"/>
      <w:bookmarkEnd w:id="3"/>
      <w:r w:rsidRPr="00221506">
        <w:t>Pre-requisite Unit</w:t>
      </w:r>
    </w:p>
    <w:p w:rsidR="00000000" w:rsidRPr="00221506" w:rsidP="007B380A">
      <w:pPr>
        <w:pStyle w:val="BodyText"/>
      </w:pPr>
      <w:r w:rsidRPr="00221506">
        <w:t>CPCCWHS2001 Apply WHS requirements, policies and procedures in the construction industry.</w:t>
      </w:r>
    </w:p>
    <w:p w:rsidR="00000000" w:rsidRPr="00221506" w:rsidP="00221506">
      <w:pPr>
        <w:pStyle w:val="Heading1"/>
      </w:pPr>
      <w:bookmarkStart w:id="4" w:name="O_1291626"/>
      <w:bookmarkEnd w:id="4"/>
      <w:r w:rsidRPr="00221506">
        <w:t>Unit Sector</w:t>
      </w:r>
    </w:p>
    <w:p w:rsidR="00000000" w:rsidRPr="00221506" w:rsidP="007B380A">
      <w:pPr>
        <w:pStyle w:val="BodyText"/>
      </w:pPr>
      <w:r w:rsidRPr="00221506">
        <w:t>Plasterboard</w:t>
      </w:r>
    </w:p>
    <w:p w:rsidR="00000000" w:rsidRPr="00221506" w:rsidP="00221506">
      <w:pPr>
        <w:pStyle w:val="Heading1"/>
      </w:pPr>
      <w:bookmarkStart w:id="5" w:name="O_1291625"/>
      <w:bookmarkEnd w:id="5"/>
      <w:r w:rsidRPr="002215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Performance criteria describe what needs to be done to demonstrate achievement of the element.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Read and interpret work instructions and plan sequence of work.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Select and use per</w:t>
            </w:r>
            <w:r w:rsidRPr="00221506">
              <w:t>sonal protective equipment (PPE) for each stage of the task.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Inspect work site, assess hazards and apply risk controls, including required signage and barricades.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Select tools and equipment, check for serviceability and report any faults that may affect the safe operation of the equipment, tag equipment and set aside.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Select materials required for task, calculate quantities, handle safely and prepare and posi</w:t>
            </w:r>
            <w:r w:rsidRPr="00221506">
              <w:t>tion ready for use.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Plan and cut fibre cement board.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Check framing is suitable for the fibre cement board and determine fixing processes from manufacturers’ specifications.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Match sheet size to wall and ceiling dimensions and plan cuts to minimise waste and joints while maximising board use.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Plan location of joints to minimise effect on function and visual appearance.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Follow manufacturers’</w:t>
            </w:r>
            <w:r w:rsidRPr="00221506">
              <w:t xml:space="preserve"> specifications for cutting process and provision for penetrations.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Cut sheets, minimising dust exposure to others, and drilling or sawing openings as specified.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Fix fibre cement board.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Hang and fix sheets using manual handling techniques and following manufacturers’ specifications.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Check completed work to ensure stop-up activities can be easily completed.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 xml:space="preserve">Clear work area and dispose of, reuse or recycle </w:t>
            </w:r>
            <w:r w:rsidRPr="00221506">
              <w:t>materials.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506" w:rsidP="00221506">
            <w:pPr>
              <w:pStyle w:val="BodyText"/>
            </w:pPr>
            <w:r w:rsidRPr="00221506">
              <w:t>Clean, check, maintain and store tools and equipment in accordance with manufacturers’ specifications.</w:t>
            </w:r>
          </w:p>
        </w:tc>
      </w:tr>
    </w:tbl>
    <w:p w:rsidR="00000000" w:rsidRPr="00221506" w:rsidP="00221506">
      <w:pPr>
        <w:pStyle w:val="BodyText"/>
      </w:pPr>
    </w:p>
    <w:p w:rsidR="00000000" w:rsidRPr="00221506" w:rsidP="00221506">
      <w:pPr>
        <w:pStyle w:val="AllowPageBreak"/>
      </w:pPr>
    </w:p>
    <w:p w:rsidR="00000000" w:rsidRPr="00221506" w:rsidP="00221506">
      <w:pPr>
        <w:pStyle w:val="Heading1"/>
      </w:pPr>
      <w:bookmarkStart w:id="6" w:name="O_1291624"/>
      <w:bookmarkEnd w:id="6"/>
      <w:r w:rsidRPr="00221506">
        <w:t>Foundation Skills</w:t>
      </w:r>
    </w:p>
    <w:p w:rsidR="00000000" w:rsidRPr="00221506" w:rsidP="007B380A">
      <w:pPr>
        <w:pStyle w:val="BodyText"/>
      </w:pPr>
      <w:r w:rsidRPr="00221506">
        <w:t xml:space="preserve">Foundation skills essential to performance are explicit in the performance criteria of this unit of competency. </w:t>
      </w:r>
    </w:p>
    <w:p w:rsidR="00000000" w:rsidRPr="00221506" w:rsidP="00221506">
      <w:pPr>
        <w:pStyle w:val="Heading1"/>
      </w:pPr>
      <w:bookmarkStart w:id="7" w:name="O_1291623"/>
      <w:bookmarkEnd w:id="7"/>
      <w:r w:rsidRPr="00221506">
        <w:t>Unit Mapping Information</w:t>
      </w:r>
    </w:p>
    <w:p w:rsidR="00000000" w:rsidRPr="00221506" w:rsidP="007B380A">
      <w:pPr>
        <w:pStyle w:val="BodyText"/>
      </w:pPr>
      <w:r w:rsidRPr="00221506">
        <w:t>Supersedes and equivalent to CPCCPB3006A Fix fibre cement board</w:t>
      </w:r>
    </w:p>
    <w:p w:rsidR="00000000" w:rsidRPr="00221506" w:rsidP="00221506">
      <w:pPr>
        <w:pStyle w:val="Heading1"/>
      </w:pPr>
      <w:bookmarkStart w:id="8" w:name="O_1291630"/>
      <w:bookmarkEnd w:id="8"/>
      <w:r w:rsidRPr="00221506">
        <w:t>Links</w:t>
      </w:r>
    </w:p>
    <w:p w:rsidR="00000000" w:rsidRPr="00221506" w:rsidP="007B380A">
      <w:pPr>
        <w:pStyle w:val="BodyText"/>
      </w:pPr>
      <w:r w:rsidRPr="002215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63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1506" w:rsidP="007B380A">
      <w:pPr>
        <w:pStyle w:val="BodyText"/>
        <w:sectPr w:rsidSect="002215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1506" w:rsidP="00221506">
      <w:pPr>
        <w:pStyle w:val="SuperHeading"/>
      </w:pPr>
      <w:r w:rsidRPr="00221506">
        <w:t xml:space="preserve">Assessment Requirements for CPCCPB3006 Fix </w:t>
      </w:r>
      <w:r w:rsidRPr="00221506">
        <w:t>fibre cement board</w:t>
      </w:r>
    </w:p>
    <w:p w:rsidR="00000000" w:rsidRPr="00221506" w:rsidP="00221506">
      <w:pPr>
        <w:pStyle w:val="Heading1"/>
      </w:pPr>
      <w:bookmarkStart w:id="9" w:name="O_1291621"/>
      <w:bookmarkEnd w:id="9"/>
      <w:r w:rsidRPr="002215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Updated reference to general construction induction training program.</w:t>
            </w:r>
          </w:p>
        </w:tc>
      </w:tr>
      <w:tr w:rsidTr="00221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06">
            <w:pPr>
              <w:pStyle w:val="BodyText"/>
              <w:rPr>
                <w:lang w:val="en-NZ"/>
              </w:rPr>
            </w:pPr>
            <w:r w:rsidRPr="002215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506" w:rsidP="00221506">
            <w:pPr>
              <w:pStyle w:val="BodyText"/>
            </w:pPr>
            <w:r w:rsidRPr="00221506">
              <w:t>This version first released with CPC Construction, Plumbing and Services Training Package Release 5.0.</w:t>
            </w:r>
          </w:p>
          <w:p w:rsidR="00000000" w:rsidRPr="00221506" w:rsidP="00221506">
            <w:pPr>
              <w:pStyle w:val="BodyText"/>
            </w:pPr>
            <w:r w:rsidRPr="00221506">
              <w:t>Supe</w:t>
            </w:r>
            <w:r w:rsidRPr="00221506">
              <w:t>rsedes and equivalent to CPCCPB3006A Fix fibre cement board.  Updated to meet the Standards for Training Packages 2012.</w:t>
            </w:r>
          </w:p>
        </w:tc>
      </w:tr>
    </w:tbl>
    <w:p w:rsidR="00000000" w:rsidRPr="00221506" w:rsidP="00221506">
      <w:pPr>
        <w:pStyle w:val="BodyText"/>
      </w:pPr>
    </w:p>
    <w:p w:rsidR="00000000" w:rsidRPr="00221506" w:rsidP="00221506">
      <w:pPr>
        <w:pStyle w:val="AllowPageBreak"/>
      </w:pPr>
    </w:p>
    <w:p w:rsidR="00000000" w:rsidRPr="00221506" w:rsidP="00221506">
      <w:pPr>
        <w:pStyle w:val="Heading1"/>
      </w:pPr>
      <w:bookmarkStart w:id="10" w:name="O_1291620"/>
      <w:bookmarkEnd w:id="10"/>
      <w:r w:rsidRPr="00221506">
        <w:t>Performance Evidence</w:t>
      </w:r>
    </w:p>
    <w:p w:rsidR="00000000" w:rsidRPr="00221506" w:rsidP="007B380A">
      <w:pPr>
        <w:pStyle w:val="BodyText"/>
      </w:pPr>
      <w:r w:rsidRPr="00221506">
        <w:t xml:space="preserve">To demonstrate competency, a candidate must satisfy all of the elements, performance criteria </w:t>
      </w:r>
      <w:r w:rsidRPr="00221506">
        <w:t>and foundation skills of this unit by fixing a minimum 15 square metres of fibre cement board.</w:t>
      </w:r>
    </w:p>
    <w:p w:rsidR="00000000" w:rsidRPr="00221506" w:rsidP="007B380A">
      <w:pPr>
        <w:pStyle w:val="BodyText"/>
      </w:pPr>
      <w:r w:rsidRPr="00221506">
        <w:t>All work must be performed to the standard required in the workplace and must comply with Commonwealth and state/territory laws and regulations, the National Con</w:t>
      </w:r>
      <w:r w:rsidRPr="00221506">
        <w:t>struction Code, Australian Standards, work health and safety (WHS) and environmental requirements, manufacturers’ specifications, and workplace requirements.</w:t>
      </w:r>
    </w:p>
    <w:p w:rsidR="00000000" w:rsidRPr="00221506" w:rsidP="00221506">
      <w:pPr>
        <w:pStyle w:val="Heading1"/>
      </w:pPr>
      <w:bookmarkStart w:id="11" w:name="O_1291619"/>
      <w:bookmarkEnd w:id="11"/>
      <w:r w:rsidRPr="00221506">
        <w:t>Knowledge Evidence</w:t>
      </w:r>
    </w:p>
    <w:p w:rsidR="00000000" w:rsidRPr="00221506" w:rsidP="007B380A">
      <w:pPr>
        <w:pStyle w:val="BodyText"/>
      </w:pPr>
      <w:r w:rsidRPr="00221506">
        <w:t>To be competent in this unit, a candidate must demonstrate knowledge of:</w:t>
      </w:r>
    </w:p>
    <w:p w:rsidR="00000000" w:rsidRPr="00221506" w:rsidP="00221506">
      <w:pPr>
        <w:pStyle w:val="ListBullet"/>
      </w:pPr>
      <w:r w:rsidRPr="00221506">
        <w:t>compliance requirements of the National Construction Code and Australian Standards for fixing fibre cement boards</w:t>
      </w:r>
    </w:p>
    <w:p w:rsidR="00000000" w:rsidRPr="00221506" w:rsidP="00221506">
      <w:pPr>
        <w:pStyle w:val="ListBullet"/>
      </w:pPr>
      <w:r w:rsidRPr="00221506">
        <w:t xml:space="preserve">quality policies and standards for fixing fibre cement boards </w:t>
      </w:r>
    </w:p>
    <w:p w:rsidR="00000000" w:rsidRPr="00221506" w:rsidP="00221506">
      <w:pPr>
        <w:pStyle w:val="ListBullet"/>
      </w:pPr>
      <w:r w:rsidRPr="00221506">
        <w:t>requi</w:t>
      </w:r>
      <w:r w:rsidRPr="00221506">
        <w:t>rements for wet areas that will be tiled, and for wet areas that will be non-tiled</w:t>
      </w:r>
    </w:p>
    <w:p w:rsidR="00000000" w:rsidRPr="00221506" w:rsidP="00221506">
      <w:pPr>
        <w:pStyle w:val="ListBullet"/>
      </w:pPr>
      <w:r w:rsidRPr="00221506">
        <w:t>safety requirements for fixing fibre cement boards, including personal protective equipment (PPE), job safety analyses, safe work method statements and safety data sheets</w:t>
      </w:r>
    </w:p>
    <w:p w:rsidR="00000000" w:rsidRPr="00221506" w:rsidP="00221506">
      <w:pPr>
        <w:pStyle w:val="ListBullet"/>
      </w:pPr>
      <w:r w:rsidRPr="00221506">
        <w:t>pr</w:t>
      </w:r>
      <w:r w:rsidRPr="00221506">
        <w:t>ocesses for safe handling and lifting of fibre cement boards</w:t>
      </w:r>
    </w:p>
    <w:p w:rsidR="00000000" w:rsidRPr="00221506" w:rsidP="00221506">
      <w:pPr>
        <w:pStyle w:val="ListBullet"/>
      </w:pPr>
      <w:r w:rsidRPr="00221506">
        <w:t xml:space="preserve">environmental requirements for fixing fibre cement boards </w:t>
      </w:r>
    </w:p>
    <w:p w:rsidR="00000000" w:rsidRPr="00221506" w:rsidP="00221506">
      <w:pPr>
        <w:pStyle w:val="ListBullet"/>
      </w:pPr>
      <w:r w:rsidRPr="00221506">
        <w:t>manufacturers</w:t>
      </w:r>
      <w:r>
        <w:t>’</w:t>
      </w:r>
      <w:r w:rsidRPr="00221506">
        <w:t xml:space="preserve"> product installation procedures and nominated specifications for fixing fibre cement boards</w:t>
      </w:r>
    </w:p>
    <w:p w:rsidR="00000000" w:rsidRPr="00221506" w:rsidP="00221506">
      <w:pPr>
        <w:pStyle w:val="ListBullet"/>
      </w:pPr>
      <w:r w:rsidRPr="00221506">
        <w:t>types and uses of adhesives a</w:t>
      </w:r>
      <w:r w:rsidRPr="00221506">
        <w:t>nd fasteners for fibre cement boards</w:t>
      </w:r>
    </w:p>
    <w:p w:rsidR="00000000" w:rsidRPr="00221506" w:rsidP="00221506">
      <w:pPr>
        <w:pStyle w:val="ListBullet"/>
      </w:pPr>
      <w:r w:rsidRPr="00221506">
        <w:t>fibre cement board materials</w:t>
      </w:r>
    </w:p>
    <w:p w:rsidR="00000000" w:rsidRPr="00221506" w:rsidP="00221506">
      <w:pPr>
        <w:pStyle w:val="ListBullet"/>
      </w:pPr>
      <w:r w:rsidRPr="00221506">
        <w:t>materials storage and environmentally friendly waste management</w:t>
      </w:r>
    </w:p>
    <w:p w:rsidR="00000000" w:rsidRPr="00221506" w:rsidP="00221506">
      <w:pPr>
        <w:pStyle w:val="ListBullet"/>
      </w:pPr>
      <w:r w:rsidRPr="00221506">
        <w:t>plans, drawings and specifications for fixing fibre cement boards</w:t>
      </w:r>
    </w:p>
    <w:p w:rsidR="00000000" w:rsidRPr="00221506" w:rsidP="00221506">
      <w:pPr>
        <w:pStyle w:val="ListBullet"/>
      </w:pPr>
      <w:r w:rsidRPr="00221506">
        <w:t>fixing techniques for fibre cement boards</w:t>
      </w:r>
    </w:p>
    <w:p w:rsidR="00000000" w:rsidRPr="00221506" w:rsidP="00221506">
      <w:pPr>
        <w:pStyle w:val="ListBullet"/>
      </w:pPr>
      <w:r w:rsidRPr="00221506">
        <w:t xml:space="preserve">processes for the </w:t>
      </w:r>
      <w:r w:rsidRPr="00221506">
        <w:t>calculation of material requirements for fixing fibre cement boards</w:t>
      </w:r>
    </w:p>
    <w:p w:rsidR="00000000" w:rsidRPr="00221506" w:rsidP="00221506">
      <w:pPr>
        <w:pStyle w:val="ListBullet"/>
      </w:pPr>
      <w:r w:rsidRPr="00221506">
        <w:t>types of tools and equipment for fixing fibre cement boards.</w:t>
      </w:r>
    </w:p>
    <w:p w:rsidR="00000000" w:rsidRPr="00221506" w:rsidP="00221506">
      <w:pPr>
        <w:pStyle w:val="AllowPageBreak"/>
      </w:pPr>
    </w:p>
    <w:p w:rsidR="00000000" w:rsidRPr="00221506" w:rsidP="00221506">
      <w:pPr>
        <w:pStyle w:val="Heading1"/>
      </w:pPr>
      <w:bookmarkStart w:id="12" w:name="O_1291618"/>
      <w:bookmarkEnd w:id="12"/>
      <w:r w:rsidRPr="00221506">
        <w:t>Assessment Conditions</w:t>
      </w:r>
    </w:p>
    <w:p w:rsidR="00000000" w:rsidRPr="00221506" w:rsidP="007B380A">
      <w:pPr>
        <w:pStyle w:val="BodyText"/>
      </w:pPr>
      <w:r w:rsidRPr="00221506">
        <w:t>Assessors must meet the requirements for assessors contained in the Standards for Regi</w:t>
      </w:r>
      <w:r w:rsidRPr="00221506">
        <w:t xml:space="preserve">stered Training Organisations. </w:t>
      </w:r>
    </w:p>
    <w:p w:rsidR="00000000" w:rsidRPr="00221506" w:rsidP="007B380A">
      <w:pPr>
        <w:pStyle w:val="BodyText"/>
      </w:pPr>
      <w:r w:rsidRPr="00221506">
        <w:t xml:space="preserve">This unit must be assessed: </w:t>
      </w:r>
    </w:p>
    <w:p w:rsidR="00000000" w:rsidRPr="00221506" w:rsidP="00221506">
      <w:pPr>
        <w:pStyle w:val="ListBullet"/>
      </w:pPr>
      <w:r w:rsidRPr="00221506">
        <w:t xml:space="preserve">in the workplace or a close simulation of the workplace environment, provided that simulated or project-based </w:t>
      </w:r>
      <w:r w:rsidRPr="00221506">
        <w:t>assessment techniques replicate construction workplace conditions, materials, activities, responsibilities and procedures</w:t>
      </w:r>
    </w:p>
    <w:p w:rsidR="00000000" w:rsidRPr="00221506" w:rsidP="00221506">
      <w:pPr>
        <w:pStyle w:val="ListBullet"/>
      </w:pPr>
      <w:r w:rsidRPr="00221506">
        <w:t xml:space="preserve">using realistic tasks or simulated tasks, relevant specifications and work instructions, standard work practices, safety requirements </w:t>
      </w:r>
      <w:r w:rsidRPr="00221506">
        <w:t>and environmental constraints.</w:t>
      </w:r>
    </w:p>
    <w:p w:rsidR="00000000" w:rsidRPr="00221506" w:rsidP="00221506">
      <w:pPr>
        <w:pStyle w:val="AllowPageBreak"/>
      </w:pPr>
    </w:p>
    <w:p w:rsidR="00000000" w:rsidRPr="00221506" w:rsidP="00221506">
      <w:pPr>
        <w:pStyle w:val="Heading1"/>
      </w:pPr>
      <w:bookmarkStart w:id="13" w:name="O_1291631"/>
      <w:bookmarkEnd w:id="13"/>
      <w:r w:rsidRPr="00221506">
        <w:t>Links</w:t>
      </w:r>
    </w:p>
    <w:p w:rsidR="00000000" w:rsidRPr="00221506" w:rsidP="007B380A">
      <w:pPr>
        <w:pStyle w:val="BodyText"/>
      </w:pPr>
      <w:r w:rsidRPr="002215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63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1506" w:rsidP="00221506"/>
    <w:sectPr w:rsidSect="002215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06" w:rsidRPr="007B380A" w:rsidP="007B3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0A" w:rsidP="00221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80A" w:rsidP="00221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380A" w:rsidP="002215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06" w:rsidP="00221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80A">
      <w:t>Approved</w:t>
    </w:r>
    <w:r w:rsidR="007B38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8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80A">
      <w:rPr>
        <w:noProof/>
      </w:rPr>
      <w:t>4</w:t>
    </w:r>
    <w:r>
      <w:rPr>
        <w:noProof/>
      </w:rPr>
      <w:fldChar w:fldCharType="end"/>
    </w:r>
  </w:p>
  <w:p w:rsidR="00221506" w:rsidP="00221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8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80A">
      <w:t>BuildSkills Australia</w:t>
    </w:r>
    <w:r w:rsidR="007B380A">
      <w:fldChar w:fldCharType="end"/>
    </w:r>
  </w:p>
  <w:p w:rsidR="00221506" w:rsidP="00221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506" w:rsidRPr="007B380A" w:rsidP="007B3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0A" w:rsidRPr="002D2AF8" w:rsidP="00221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CPCCPB3006 Fix fibre cement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380A" w:rsidP="002215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06" w:rsidRPr="002D2AF8" w:rsidP="00221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80A">
      <w:t>CPCCPB3006 Fix fibre cement board</w:t>
    </w:r>
    <w:r w:rsidR="007B38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80A">
      <w:rPr>
        <w:noProof/>
      </w:rPr>
      <w:t>1 March 2025</w:t>
    </w:r>
    <w:r>
      <w:fldChar w:fldCharType="end"/>
    </w:r>
  </w:p>
  <w:p w:rsidR="00221506" w:rsidP="00221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A4D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001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506"/>
  </w:style>
  <w:style w:type="character" w:customStyle="1" w:styleId="Heading1Char">
    <w:name w:val="Heading 1 Char"/>
    <w:basedOn w:val="DefaultParagraphFont"/>
    <w:link w:val="Heading1"/>
    <w:rsid w:val="00221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5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50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1506"/>
    <w:rPr>
      <w:i/>
    </w:rPr>
  </w:style>
  <w:style w:type="paragraph" w:customStyle="1" w:styleId="SuperHeading">
    <w:name w:val="SuperHeading"/>
    <w:basedOn w:val="Normal"/>
    <w:rsid w:val="00221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5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5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506"/>
    <w:rPr>
      <w:b/>
      <w:spacing w:val="0"/>
    </w:rPr>
  </w:style>
  <w:style w:type="paragraph" w:customStyle="1" w:styleId="SuperTitle">
    <w:name w:val="SuperTitle"/>
    <w:basedOn w:val="Title"/>
    <w:rsid w:val="00221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5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5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506"/>
  </w:style>
  <w:style w:type="paragraph" w:styleId="TableofFigures">
    <w:name w:val="table of figures"/>
    <w:basedOn w:val="Normal"/>
    <w:next w:val="Normal"/>
    <w:semiHidden/>
    <w:rsid w:val="00221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5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506"/>
    <w:rPr>
      <w:rFonts w:ascii="Wingdings" w:hAnsi="Wingdings"/>
    </w:rPr>
  </w:style>
  <w:style w:type="paragraph" w:customStyle="1" w:styleId="TableHeading">
    <w:name w:val="Table Heading"/>
    <w:basedOn w:val="HeadingBase"/>
    <w:rsid w:val="00221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506"/>
    <w:rPr>
      <w:color w:val="0033CC"/>
      <w:u w:val="none"/>
    </w:rPr>
  </w:style>
  <w:style w:type="paragraph" w:customStyle="1" w:styleId="BodyTextRight">
    <w:name w:val="Body Text Right"/>
    <w:basedOn w:val="BodyText"/>
    <w:rsid w:val="00221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5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506"/>
    <w:rPr>
      <w:sz w:val="32"/>
    </w:rPr>
  </w:style>
  <w:style w:type="paragraph" w:customStyle="1" w:styleId="HeadingProcedure">
    <w:name w:val="Heading Procedure"/>
    <w:basedOn w:val="HeadingBase"/>
    <w:next w:val="Normal"/>
    <w:rsid w:val="00221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506"/>
    <w:pPr>
      <w:spacing w:before="60" w:after="60"/>
    </w:pPr>
  </w:style>
  <w:style w:type="paragraph" w:styleId="ListContinue">
    <w:name w:val="List Continue"/>
    <w:basedOn w:val="List"/>
    <w:rsid w:val="00221506"/>
    <w:pPr>
      <w:ind w:firstLine="0"/>
    </w:pPr>
  </w:style>
  <w:style w:type="paragraph" w:customStyle="1" w:styleId="ListNote">
    <w:name w:val="List Note"/>
    <w:basedOn w:val="List"/>
    <w:rsid w:val="00221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506"/>
    <w:rPr>
      <w:rFonts w:ascii="Courier New" w:hAnsi="Courier New"/>
    </w:rPr>
  </w:style>
  <w:style w:type="paragraph" w:customStyle="1" w:styleId="NoteBullet">
    <w:name w:val="Note Bullet"/>
    <w:basedOn w:val="Note"/>
    <w:rsid w:val="00221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5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506"/>
    <w:rPr>
      <w:b/>
      <w:smallCaps/>
    </w:rPr>
  </w:style>
  <w:style w:type="paragraph" w:customStyle="1" w:styleId="TableListNumber">
    <w:name w:val="Table List Number"/>
    <w:basedOn w:val="ListNumber"/>
    <w:rsid w:val="00221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506"/>
    <w:pPr>
      <w:numPr>
        <w:numId w:val="8"/>
      </w:numPr>
    </w:pPr>
  </w:style>
  <w:style w:type="paragraph" w:customStyle="1" w:styleId="ListAlpha2">
    <w:name w:val="List Alpha 2"/>
    <w:basedOn w:val="List2"/>
    <w:rsid w:val="00221506"/>
    <w:pPr>
      <w:numPr>
        <w:numId w:val="7"/>
      </w:numPr>
    </w:pPr>
  </w:style>
  <w:style w:type="paragraph" w:styleId="List2">
    <w:name w:val="List 2"/>
    <w:basedOn w:val="BodyText"/>
    <w:rsid w:val="00221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5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5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506"/>
    <w:pPr>
      <w:numPr>
        <w:numId w:val="3"/>
      </w:numPr>
    </w:pPr>
  </w:style>
  <w:style w:type="paragraph" w:styleId="ListContinue2">
    <w:name w:val="List Continue 2"/>
    <w:basedOn w:val="List2"/>
    <w:rsid w:val="00221506"/>
    <w:pPr>
      <w:ind w:firstLine="0"/>
    </w:pPr>
  </w:style>
  <w:style w:type="paragraph" w:styleId="ListContinue3">
    <w:name w:val="List Continue 3"/>
    <w:basedOn w:val="List3"/>
    <w:rsid w:val="00221506"/>
    <w:pPr>
      <w:ind w:left="1021" w:firstLine="0"/>
    </w:pPr>
  </w:style>
  <w:style w:type="paragraph" w:styleId="ListContinue4">
    <w:name w:val="List Continue 4"/>
    <w:basedOn w:val="List4"/>
    <w:rsid w:val="00221506"/>
    <w:pPr>
      <w:ind w:firstLine="0"/>
    </w:pPr>
  </w:style>
  <w:style w:type="paragraph" w:styleId="ListContinue5">
    <w:name w:val="List Continue 5"/>
    <w:basedOn w:val="List5"/>
    <w:rsid w:val="00221506"/>
    <w:pPr>
      <w:ind w:firstLine="0"/>
    </w:pPr>
  </w:style>
  <w:style w:type="paragraph" w:styleId="ListNumber3">
    <w:name w:val="List Number 3"/>
    <w:basedOn w:val="List3"/>
    <w:rsid w:val="00221506"/>
    <w:pPr>
      <w:numPr>
        <w:numId w:val="4"/>
      </w:numPr>
    </w:pPr>
  </w:style>
  <w:style w:type="paragraph" w:styleId="ListNumber4">
    <w:name w:val="List Number 4"/>
    <w:basedOn w:val="List4"/>
    <w:rsid w:val="00221506"/>
    <w:pPr>
      <w:numPr>
        <w:numId w:val="5"/>
      </w:numPr>
    </w:pPr>
  </w:style>
  <w:style w:type="paragraph" w:styleId="ListNumber5">
    <w:name w:val="List Number 5"/>
    <w:basedOn w:val="List5"/>
    <w:rsid w:val="00221506"/>
    <w:pPr>
      <w:numPr>
        <w:numId w:val="6"/>
      </w:numPr>
    </w:pPr>
  </w:style>
  <w:style w:type="paragraph" w:styleId="BlockText">
    <w:name w:val="Block Text"/>
    <w:basedOn w:val="Normal"/>
    <w:rsid w:val="00221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506"/>
    <w:rPr>
      <w:sz w:val="16"/>
      <w:vertAlign w:val="superscript"/>
    </w:rPr>
  </w:style>
  <w:style w:type="character" w:customStyle="1" w:styleId="Symbols">
    <w:name w:val="Symbols"/>
    <w:basedOn w:val="DefaultParagraphFont"/>
    <w:rsid w:val="00221506"/>
    <w:rPr>
      <w:rFonts w:ascii="Symbol" w:hAnsi="Symbol"/>
    </w:rPr>
  </w:style>
  <w:style w:type="character" w:customStyle="1" w:styleId="MenuOptions">
    <w:name w:val="Menu Options"/>
    <w:basedOn w:val="DefaultParagraphFont"/>
    <w:rsid w:val="00221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506"/>
    <w:rPr>
      <w:b/>
    </w:rPr>
  </w:style>
  <w:style w:type="character" w:customStyle="1" w:styleId="Underlined">
    <w:name w:val="Underlined"/>
    <w:basedOn w:val="DefaultParagraphFont"/>
    <w:rsid w:val="00221506"/>
    <w:rPr>
      <w:u w:val="single"/>
    </w:rPr>
  </w:style>
  <w:style w:type="paragraph" w:customStyle="1" w:styleId="TableBodyTextRight">
    <w:name w:val="Table Body Text Right"/>
    <w:basedOn w:val="TableBodyText"/>
    <w:rsid w:val="00221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506"/>
    <w:rPr>
      <w:sz w:val="18"/>
    </w:rPr>
  </w:style>
  <w:style w:type="paragraph" w:customStyle="1" w:styleId="BodySmallRight">
    <w:name w:val="Body Small Right"/>
    <w:basedOn w:val="BodyTextRight"/>
    <w:rsid w:val="00221506"/>
    <w:rPr>
      <w:sz w:val="18"/>
      <w:szCs w:val="18"/>
    </w:rPr>
  </w:style>
  <w:style w:type="paragraph" w:customStyle="1" w:styleId="MarginEdition">
    <w:name w:val="Margin Edition"/>
    <w:basedOn w:val="MarginNote"/>
    <w:rsid w:val="00221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506"/>
    <w:rPr>
      <w:sz w:val="2"/>
      <w:szCs w:val="2"/>
    </w:rPr>
  </w:style>
  <w:style w:type="character" w:customStyle="1" w:styleId="Small">
    <w:name w:val="Small"/>
    <w:basedOn w:val="DefaultParagraphFont"/>
    <w:rsid w:val="00221506"/>
    <w:rPr>
      <w:sz w:val="16"/>
    </w:rPr>
  </w:style>
  <w:style w:type="paragraph" w:customStyle="1" w:styleId="WideTable">
    <w:name w:val="Wide Table"/>
    <w:basedOn w:val="Normal"/>
    <w:rsid w:val="00221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506"/>
  </w:style>
  <w:style w:type="paragraph" w:styleId="Quote">
    <w:name w:val="Quote"/>
    <w:basedOn w:val="Heading1"/>
    <w:link w:val="QuoteChar"/>
    <w:qFormat/>
    <w:rsid w:val="00221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506"/>
    <w:pPr>
      <w:pageBreakBefore/>
    </w:pPr>
  </w:style>
  <w:style w:type="paragraph" w:customStyle="1" w:styleId="Border">
    <w:name w:val="Border"/>
    <w:basedOn w:val="Normal"/>
    <w:qFormat/>
    <w:rsid w:val="00221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506"/>
    <w:rPr>
      <w:u w:val="single"/>
    </w:rPr>
  </w:style>
  <w:style w:type="character" w:customStyle="1" w:styleId="BoldandItalics">
    <w:name w:val="Bold and Italics"/>
    <w:qFormat/>
    <w:rsid w:val="00221506"/>
    <w:rPr>
      <w:b/>
      <w:i/>
      <w:u w:val="none"/>
    </w:rPr>
  </w:style>
  <w:style w:type="paragraph" w:styleId="BalloonText">
    <w:name w:val="Balloon Text"/>
    <w:basedOn w:val="Normal"/>
    <w:link w:val="BalloonTextChar"/>
    <w:rsid w:val="00221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506"/>
    <w:pPr>
      <w:spacing w:before="0" w:after="0"/>
    </w:pPr>
  </w:style>
  <w:style w:type="paragraph" w:customStyle="1" w:styleId="BodyTextBold">
    <w:name w:val="Body Text Bold"/>
    <w:basedOn w:val="BodyText"/>
    <w:qFormat/>
    <w:rsid w:val="00221506"/>
    <w:rPr>
      <w:b/>
    </w:rPr>
  </w:style>
  <w:style w:type="character" w:styleId="Hyperlink">
    <w:name w:val="Hyperlink"/>
    <w:basedOn w:val="DefaultParagraphFont"/>
    <w:uiPriority w:val="99"/>
    <w:unhideWhenUsed/>
    <w:rsid w:val="007B3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5755</Characters>
  <Application>Microsoft Office Word</Application>
  <DocSecurity>0</DocSecurity>
  <Lines>205</Lines>
  <Paragraphs>119</Paragraphs>
  <ScaleCrop>false</ScaleCrop>
  <Company>Author-it Software Corporation Ltd.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CPCCPB3006 Fix fibre cement board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