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1B0E" w:rsidP="00D61B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CPCCPB3004 Fix wet area sheets</w:t>
      </w:r>
      <w:r>
        <w:fldChar w:fldCharType="end"/>
      </w:r>
    </w:p>
    <w:p w:rsidR="00D61B0E" w:rsidP="00D61B0E">
      <w:pPr>
        <w:pStyle w:val="Version"/>
        <w:sectPr w:rsidSect="004442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4420E" w:rsidP="0044420E">
      <w:pPr>
        <w:pStyle w:val="SuperHeading"/>
      </w:pPr>
      <w:r w:rsidRPr="0044420E">
        <w:t>CPCCPB3004 Fix wet area sheets</w:t>
      </w:r>
    </w:p>
    <w:p w:rsidR="00000000" w:rsidRPr="0044420E" w:rsidP="0044420E">
      <w:pPr>
        <w:pStyle w:val="Heading1"/>
      </w:pPr>
      <w:bookmarkStart w:id="1" w:name="O_1291661"/>
      <w:bookmarkEnd w:id="1"/>
      <w:r w:rsidRPr="004442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44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Updated reference to general construction induction training program.</w:t>
            </w:r>
          </w:p>
        </w:tc>
      </w:tr>
      <w:tr w:rsidTr="00444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20E" w:rsidP="0044420E">
            <w:pPr>
              <w:pStyle w:val="BodyText"/>
            </w:pPr>
            <w:r w:rsidRPr="0044420E">
              <w:t>This version first released with CPC Construction, Plumbing and Services Training Package Release 5.0.</w:t>
            </w:r>
          </w:p>
          <w:p w:rsidR="00000000" w:rsidRPr="0044420E" w:rsidP="0044420E">
            <w:pPr>
              <w:pStyle w:val="BodyText"/>
            </w:pPr>
            <w:r w:rsidRPr="0044420E">
              <w:t xml:space="preserve">Supersedes and equivalent to CPCCPB3004A </w:t>
            </w:r>
            <w:r w:rsidRPr="0044420E">
              <w:t>Fix wet area sheets.  Updated to meet the Standards for Training Packages 2012.</w:t>
            </w:r>
          </w:p>
        </w:tc>
      </w:tr>
    </w:tbl>
    <w:p w:rsidR="00000000" w:rsidRPr="0044420E" w:rsidP="0044420E">
      <w:pPr>
        <w:pStyle w:val="BodyText"/>
      </w:pPr>
    </w:p>
    <w:p w:rsidR="00000000" w:rsidRPr="0044420E" w:rsidP="0044420E">
      <w:pPr>
        <w:pStyle w:val="AllowPageBreak"/>
      </w:pPr>
    </w:p>
    <w:p w:rsidR="00000000" w:rsidRPr="0044420E" w:rsidP="0044420E">
      <w:pPr>
        <w:pStyle w:val="Heading1"/>
      </w:pPr>
      <w:bookmarkStart w:id="2" w:name="O_1291660"/>
      <w:bookmarkEnd w:id="2"/>
      <w:r w:rsidRPr="0044420E">
        <w:t>Application</w:t>
      </w:r>
    </w:p>
    <w:p w:rsidR="00000000" w:rsidRPr="0044420E" w:rsidP="00D61B0E">
      <w:pPr>
        <w:pStyle w:val="BodyText"/>
      </w:pPr>
      <w:r w:rsidRPr="0044420E">
        <w:t>This unit of competency specifies the skills and knowledge required to fix wet area sheets to comply with manufacturer and job specifications.</w:t>
      </w:r>
    </w:p>
    <w:p w:rsidR="00000000" w:rsidRPr="0044420E" w:rsidP="00D61B0E">
      <w:pPr>
        <w:pStyle w:val="BodyText"/>
      </w:pPr>
      <w:r w:rsidRPr="0044420E">
        <w:t>A person working at this level would be expected to take responsibility for organising and completing tasks assigned to them without close supervision.</w:t>
      </w:r>
    </w:p>
    <w:p w:rsidR="00000000" w:rsidRPr="0044420E" w:rsidP="00D61B0E">
      <w:pPr>
        <w:pStyle w:val="BodyText"/>
      </w:pPr>
      <w:r w:rsidRPr="0044420E">
        <w:t>Completion of the general construction induction training program specified by the model Code of Practic</w:t>
      </w:r>
      <w:r w:rsidRPr="0044420E">
        <w:t xml:space="preserve">e for Construction Work is required for any person who is to carry out construction work.  Achievement of </w:t>
      </w:r>
      <w:r w:rsidRPr="0044420E">
        <w:rPr>
          <w:rStyle w:val="Emphasis"/>
        </w:rPr>
        <w:t>CPCWHS1001</w:t>
      </w:r>
      <w:r w:rsidRPr="0044420E">
        <w:t xml:space="preserve"> </w:t>
      </w:r>
      <w:r w:rsidRPr="0044420E">
        <w:rPr>
          <w:rStyle w:val="Emphasis"/>
        </w:rPr>
        <w:t xml:space="preserve">Prepare to work safely in the construction industry </w:t>
      </w:r>
      <w:r w:rsidRPr="0044420E">
        <w:t>meets this requirement.</w:t>
      </w:r>
    </w:p>
    <w:p w:rsidR="00000000" w:rsidRPr="0044420E" w:rsidP="00D61B0E">
      <w:pPr>
        <w:pStyle w:val="BodyText"/>
      </w:pPr>
      <w:r w:rsidRPr="0044420E">
        <w:t>No licensing, legislative or certification requirements apply t</w:t>
      </w:r>
      <w:r w:rsidRPr="0044420E">
        <w:t>o this unit at the time of publication.</w:t>
      </w:r>
    </w:p>
    <w:p w:rsidR="00000000" w:rsidRPr="0044420E" w:rsidP="0044420E">
      <w:pPr>
        <w:pStyle w:val="Heading1"/>
      </w:pPr>
      <w:bookmarkStart w:id="3" w:name="O_1291659"/>
      <w:bookmarkEnd w:id="3"/>
      <w:r w:rsidRPr="0044420E">
        <w:t>Pre-requisite Unit</w:t>
      </w:r>
    </w:p>
    <w:p w:rsidR="00000000" w:rsidRPr="0044420E" w:rsidP="00D61B0E">
      <w:pPr>
        <w:pStyle w:val="BodyText"/>
      </w:pPr>
      <w:r w:rsidRPr="0044420E">
        <w:t>CPCCWHS2001 Apply WHS requirements, policies and procedures in the construction industry.</w:t>
      </w:r>
    </w:p>
    <w:p w:rsidR="00000000" w:rsidRPr="0044420E" w:rsidP="0044420E">
      <w:pPr>
        <w:pStyle w:val="Heading1"/>
      </w:pPr>
      <w:bookmarkStart w:id="4" w:name="O_1291658"/>
      <w:bookmarkEnd w:id="4"/>
      <w:r w:rsidRPr="0044420E">
        <w:t>Unit Sector</w:t>
      </w:r>
    </w:p>
    <w:p w:rsidR="00000000" w:rsidRPr="0044420E" w:rsidP="00D61B0E">
      <w:pPr>
        <w:pStyle w:val="BodyText"/>
      </w:pPr>
      <w:r w:rsidRPr="0044420E">
        <w:t>Plasterboard</w:t>
      </w:r>
    </w:p>
    <w:p w:rsidR="00000000" w:rsidRPr="0044420E" w:rsidP="0044420E">
      <w:pPr>
        <w:pStyle w:val="Heading1"/>
      </w:pPr>
      <w:bookmarkStart w:id="5" w:name="O_1291657"/>
      <w:bookmarkEnd w:id="5"/>
      <w:r w:rsidRPr="0044420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44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Performance criteria describe what needs to be done to demonstrate achievement of the element.</w:t>
            </w:r>
          </w:p>
        </w:tc>
      </w:tr>
      <w:tr w:rsidTr="00444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 xml:space="preserve">Read and interpret work instructions and plan sequence of </w:t>
            </w:r>
            <w:r w:rsidRPr="0044420E">
              <w:t>work.</w:t>
            </w:r>
          </w:p>
        </w:tc>
      </w:tr>
      <w:tr w:rsidTr="00444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Plan all work to comply with laws and regulations, the National Construction Code (NCC), Australian Standards, work health and safety (WHS) and environmental requirements, manufacturers’ specifications, and workplace requirements.</w:t>
            </w:r>
          </w:p>
        </w:tc>
      </w:tr>
      <w:tr w:rsidTr="00444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Select and use personal protective equipment (PPE) for each stage of the task.</w:t>
            </w:r>
          </w:p>
        </w:tc>
      </w:tr>
      <w:tr w:rsidTr="00444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Inspect work site, assess hazards and apply risk controls, including required signage and barricades.</w:t>
            </w:r>
          </w:p>
        </w:tc>
      </w:tr>
      <w:tr w:rsidTr="00444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Select tools and equipment, check for serviceability and report any faults that may affect the safe operation of the equipment, tag equipment and set aside.</w:t>
            </w:r>
          </w:p>
        </w:tc>
      </w:tr>
      <w:tr w:rsidTr="00444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Select materials required for task, calculate quantities, handle safely and prepare and posi</w:t>
            </w:r>
            <w:r w:rsidRPr="0044420E">
              <w:t>tion ready for use.</w:t>
            </w:r>
          </w:p>
        </w:tc>
      </w:tr>
      <w:tr w:rsidTr="00444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</w:p>
        </w:tc>
      </w:tr>
      <w:tr w:rsidTr="00444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Plan and cut wet area sheets.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 xml:space="preserve">Determine work sequences, fixing processes from manufacturers’ specifications and AS/NZS2589 Gypsum linings - application and finishing. </w:t>
            </w:r>
          </w:p>
        </w:tc>
      </w:tr>
      <w:tr w:rsidTr="00444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Match sheet size to wall dimensions.</w:t>
            </w:r>
          </w:p>
        </w:tc>
      </w:tr>
      <w:tr w:rsidTr="00444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Plan cutting process to minimise dust exposure for others.</w:t>
            </w:r>
          </w:p>
        </w:tc>
      </w:tr>
      <w:tr w:rsidTr="00444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Follow manufacturers’ specifications for cutting process and provision for penetrations.</w:t>
            </w:r>
          </w:p>
        </w:tc>
      </w:tr>
      <w:tr w:rsidTr="00444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Cut sheets to minimise waste and number of joints and maximise board use.</w:t>
            </w:r>
          </w:p>
        </w:tc>
      </w:tr>
      <w:tr w:rsidTr="00444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</w:p>
        </w:tc>
      </w:tr>
      <w:tr w:rsidTr="00444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Fix wet area sheets.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Hang and fix sheets using manual handling techniques and following manufacturer</w:t>
            </w:r>
            <w:r>
              <w:t>’</w:t>
            </w:r>
            <w:r w:rsidRPr="0044420E">
              <w:t>s specifications, ensuring the sheets have appropriate gap from the floor and flashing are installed to specification.</w:t>
            </w:r>
          </w:p>
        </w:tc>
      </w:tr>
      <w:tr w:rsidTr="00444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Check completed work to e</w:t>
            </w:r>
            <w:r w:rsidRPr="0044420E">
              <w:t>nsure stop-up activities can be easily completed.</w:t>
            </w:r>
          </w:p>
        </w:tc>
      </w:tr>
      <w:tr w:rsidTr="00444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</w:p>
        </w:tc>
      </w:tr>
      <w:tr w:rsidTr="00444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 xml:space="preserve">Clear work area and dispose of, reuse or recycle </w:t>
            </w:r>
            <w:r w:rsidRPr="0044420E">
              <w:t>materials.</w:t>
            </w:r>
          </w:p>
        </w:tc>
      </w:tr>
      <w:tr w:rsidTr="004442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420E">
            <w:pPr>
              <w:pStyle w:val="BodyText"/>
              <w:rPr>
                <w:lang w:val="en-NZ"/>
              </w:rPr>
            </w:pPr>
            <w:r w:rsidRPr="0044420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420E" w:rsidP="0044420E">
            <w:pPr>
              <w:pStyle w:val="BodyText"/>
            </w:pPr>
            <w:r w:rsidRPr="0044420E">
              <w:t>Clean, check, maintain and store tools and equipment in accordance with manufacturers’ specifications</w:t>
            </w:r>
          </w:p>
        </w:tc>
      </w:tr>
    </w:tbl>
    <w:p w:rsidR="00000000" w:rsidRPr="0044420E" w:rsidP="0044420E">
      <w:pPr>
        <w:pStyle w:val="BodyText"/>
      </w:pPr>
    </w:p>
    <w:p w:rsidR="00000000" w:rsidRPr="0044420E" w:rsidP="0044420E">
      <w:pPr>
        <w:pStyle w:val="AllowPageBreak"/>
      </w:pPr>
    </w:p>
    <w:p w:rsidR="00000000" w:rsidRPr="0044420E" w:rsidP="0044420E">
      <w:pPr>
        <w:pStyle w:val="Heading1"/>
      </w:pPr>
      <w:bookmarkStart w:id="6" w:name="O_1291656"/>
      <w:bookmarkEnd w:id="6"/>
      <w:r w:rsidRPr="0044420E">
        <w:t>Foundation Skills</w:t>
      </w:r>
    </w:p>
    <w:p w:rsidR="00000000" w:rsidRPr="0044420E" w:rsidP="00D61B0E">
      <w:pPr>
        <w:pStyle w:val="BodyText"/>
      </w:pPr>
      <w:r w:rsidRPr="0044420E">
        <w:t xml:space="preserve">Foundation skills essential to performance are explicit in the performance criteria of this unit of competency. </w:t>
      </w:r>
    </w:p>
    <w:p w:rsidR="00000000" w:rsidRPr="0044420E" w:rsidP="0044420E">
      <w:pPr>
        <w:pStyle w:val="Heading1"/>
      </w:pPr>
      <w:bookmarkStart w:id="7" w:name="O_1291655"/>
      <w:bookmarkEnd w:id="7"/>
      <w:r w:rsidRPr="0044420E">
        <w:t>Unit Mapping Information</w:t>
      </w:r>
    </w:p>
    <w:p w:rsidR="00000000" w:rsidRPr="0044420E" w:rsidP="00D61B0E">
      <w:pPr>
        <w:pStyle w:val="BodyText"/>
      </w:pPr>
      <w:r w:rsidRPr="0044420E">
        <w:t>Supersedes and equivalent to CPCCPB3004A Fix wet area sheets</w:t>
      </w:r>
    </w:p>
    <w:p w:rsidR="00000000" w:rsidRPr="0044420E" w:rsidP="0044420E">
      <w:pPr>
        <w:pStyle w:val="Heading1"/>
      </w:pPr>
      <w:bookmarkStart w:id="8" w:name="O_1291662"/>
      <w:bookmarkEnd w:id="8"/>
      <w:r w:rsidRPr="0044420E">
        <w:t>Links</w:t>
      </w:r>
    </w:p>
    <w:p w:rsidR="00000000" w:rsidRPr="0044420E" w:rsidP="00D61B0E">
      <w:pPr>
        <w:pStyle w:val="BodyText"/>
      </w:pPr>
      <w:r w:rsidRPr="0044420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E1E6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4420E" w:rsidP="0044420E"/>
    <w:sectPr w:rsidSect="004442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2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20E" w:rsidRPr="00D61B0E" w:rsidP="00D61B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2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E" w:rsidP="004442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1B0E" w:rsidP="004442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61B0E" w:rsidP="004442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2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420E" w:rsidRPr="00D61B0E" w:rsidP="00D61B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2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0E" w:rsidRPr="002D2AF8" w:rsidP="004442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CPCCPB3004 Fix wet area sheets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61B0E" w:rsidP="004442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2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42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42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42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42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42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42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42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42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42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42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420E"/>
  </w:style>
  <w:style w:type="character" w:customStyle="1" w:styleId="Heading1Char">
    <w:name w:val="Heading 1 Char"/>
    <w:basedOn w:val="DefaultParagraphFont"/>
    <w:link w:val="Heading1"/>
    <w:rsid w:val="004442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42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420E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44420E"/>
    <w:rPr>
      <w:i/>
    </w:rPr>
  </w:style>
  <w:style w:type="paragraph" w:customStyle="1" w:styleId="SuperHeading">
    <w:name w:val="SuperHeading"/>
    <w:basedOn w:val="Normal"/>
    <w:rsid w:val="004442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42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42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42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42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42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42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42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42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42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42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42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42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42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42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42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42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42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42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42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42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42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42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420E"/>
    <w:rPr>
      <w:b/>
      <w:spacing w:val="0"/>
    </w:rPr>
  </w:style>
  <w:style w:type="paragraph" w:customStyle="1" w:styleId="SuperTitle">
    <w:name w:val="SuperTitle"/>
    <w:basedOn w:val="Title"/>
    <w:rsid w:val="004442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42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42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42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42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42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42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42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42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42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42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42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42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42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42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42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420E"/>
  </w:style>
  <w:style w:type="paragraph" w:styleId="TableofFigures">
    <w:name w:val="table of figures"/>
    <w:basedOn w:val="Normal"/>
    <w:next w:val="Normal"/>
    <w:semiHidden/>
    <w:rsid w:val="004442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42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4420E"/>
    <w:rPr>
      <w:rFonts w:ascii="Wingdings" w:hAnsi="Wingdings"/>
    </w:rPr>
  </w:style>
  <w:style w:type="paragraph" w:customStyle="1" w:styleId="TableHeading">
    <w:name w:val="Table Heading"/>
    <w:basedOn w:val="HeadingBase"/>
    <w:rsid w:val="004442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420E"/>
    <w:rPr>
      <w:color w:val="0033CC"/>
      <w:u w:val="none"/>
    </w:rPr>
  </w:style>
  <w:style w:type="paragraph" w:customStyle="1" w:styleId="BodyTextRight">
    <w:name w:val="Body Text Right"/>
    <w:basedOn w:val="BodyText"/>
    <w:rsid w:val="004442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42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42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42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42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42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420E"/>
    <w:rPr>
      <w:sz w:val="32"/>
    </w:rPr>
  </w:style>
  <w:style w:type="paragraph" w:customStyle="1" w:styleId="HeadingProcedure">
    <w:name w:val="Heading Procedure"/>
    <w:basedOn w:val="HeadingBase"/>
    <w:next w:val="Normal"/>
    <w:rsid w:val="004442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420E"/>
    <w:pPr>
      <w:spacing w:before="60" w:after="60"/>
    </w:pPr>
  </w:style>
  <w:style w:type="paragraph" w:styleId="ListContinue">
    <w:name w:val="List Continue"/>
    <w:basedOn w:val="List"/>
    <w:rsid w:val="0044420E"/>
    <w:pPr>
      <w:ind w:firstLine="0"/>
    </w:pPr>
  </w:style>
  <w:style w:type="paragraph" w:customStyle="1" w:styleId="ListNote">
    <w:name w:val="List Note"/>
    <w:basedOn w:val="List"/>
    <w:rsid w:val="004442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42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42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420E"/>
    <w:rPr>
      <w:rFonts w:ascii="Courier New" w:hAnsi="Courier New"/>
    </w:rPr>
  </w:style>
  <w:style w:type="paragraph" w:customStyle="1" w:styleId="NoteBullet">
    <w:name w:val="Note Bullet"/>
    <w:basedOn w:val="Note"/>
    <w:rsid w:val="004442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42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42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42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42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442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42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420E"/>
    <w:rPr>
      <w:b/>
      <w:smallCaps/>
    </w:rPr>
  </w:style>
  <w:style w:type="paragraph" w:customStyle="1" w:styleId="TableListNumber">
    <w:name w:val="Table List Number"/>
    <w:basedOn w:val="ListNumber"/>
    <w:rsid w:val="004442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42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420E"/>
    <w:pPr>
      <w:numPr>
        <w:numId w:val="7"/>
      </w:numPr>
    </w:pPr>
  </w:style>
  <w:style w:type="paragraph" w:customStyle="1" w:styleId="ListAlpha2">
    <w:name w:val="List Alpha 2"/>
    <w:basedOn w:val="List2"/>
    <w:rsid w:val="0044420E"/>
    <w:pPr>
      <w:numPr>
        <w:numId w:val="6"/>
      </w:numPr>
    </w:pPr>
  </w:style>
  <w:style w:type="paragraph" w:styleId="List2">
    <w:name w:val="List 2"/>
    <w:basedOn w:val="BodyText"/>
    <w:rsid w:val="004442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42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42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42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42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42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4420E"/>
    <w:pPr>
      <w:numPr>
        <w:numId w:val="2"/>
      </w:numPr>
    </w:pPr>
  </w:style>
  <w:style w:type="paragraph" w:styleId="ListContinue2">
    <w:name w:val="List Continue 2"/>
    <w:basedOn w:val="List2"/>
    <w:rsid w:val="0044420E"/>
    <w:pPr>
      <w:ind w:firstLine="0"/>
    </w:pPr>
  </w:style>
  <w:style w:type="paragraph" w:styleId="ListContinue3">
    <w:name w:val="List Continue 3"/>
    <w:basedOn w:val="List3"/>
    <w:rsid w:val="0044420E"/>
    <w:pPr>
      <w:ind w:left="1021" w:firstLine="0"/>
    </w:pPr>
  </w:style>
  <w:style w:type="paragraph" w:styleId="ListContinue4">
    <w:name w:val="List Continue 4"/>
    <w:basedOn w:val="List4"/>
    <w:rsid w:val="0044420E"/>
    <w:pPr>
      <w:ind w:firstLine="0"/>
    </w:pPr>
  </w:style>
  <w:style w:type="paragraph" w:styleId="ListContinue5">
    <w:name w:val="List Continue 5"/>
    <w:basedOn w:val="List5"/>
    <w:rsid w:val="0044420E"/>
    <w:pPr>
      <w:ind w:firstLine="0"/>
    </w:pPr>
  </w:style>
  <w:style w:type="paragraph" w:styleId="ListNumber3">
    <w:name w:val="List Number 3"/>
    <w:basedOn w:val="List3"/>
    <w:rsid w:val="0044420E"/>
    <w:pPr>
      <w:numPr>
        <w:numId w:val="3"/>
      </w:numPr>
    </w:pPr>
  </w:style>
  <w:style w:type="paragraph" w:styleId="ListNumber4">
    <w:name w:val="List Number 4"/>
    <w:basedOn w:val="List4"/>
    <w:rsid w:val="0044420E"/>
    <w:pPr>
      <w:numPr>
        <w:numId w:val="4"/>
      </w:numPr>
    </w:pPr>
  </w:style>
  <w:style w:type="paragraph" w:styleId="ListNumber5">
    <w:name w:val="List Number 5"/>
    <w:basedOn w:val="List5"/>
    <w:rsid w:val="0044420E"/>
    <w:pPr>
      <w:numPr>
        <w:numId w:val="5"/>
      </w:numPr>
    </w:pPr>
  </w:style>
  <w:style w:type="paragraph" w:styleId="BlockText">
    <w:name w:val="Block Text"/>
    <w:basedOn w:val="Normal"/>
    <w:rsid w:val="004442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42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420E"/>
    <w:rPr>
      <w:sz w:val="16"/>
      <w:vertAlign w:val="superscript"/>
    </w:rPr>
  </w:style>
  <w:style w:type="character" w:customStyle="1" w:styleId="Symbols">
    <w:name w:val="Symbols"/>
    <w:basedOn w:val="DefaultParagraphFont"/>
    <w:rsid w:val="0044420E"/>
    <w:rPr>
      <w:rFonts w:ascii="Symbol" w:hAnsi="Symbol"/>
    </w:rPr>
  </w:style>
  <w:style w:type="character" w:customStyle="1" w:styleId="MenuOptions">
    <w:name w:val="Menu Options"/>
    <w:basedOn w:val="DefaultParagraphFont"/>
    <w:rsid w:val="004442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420E"/>
    <w:rPr>
      <w:b/>
    </w:rPr>
  </w:style>
  <w:style w:type="character" w:customStyle="1" w:styleId="Underlined">
    <w:name w:val="Underlined"/>
    <w:basedOn w:val="DefaultParagraphFont"/>
    <w:rsid w:val="0044420E"/>
    <w:rPr>
      <w:u w:val="single"/>
    </w:rPr>
  </w:style>
  <w:style w:type="paragraph" w:customStyle="1" w:styleId="TableBodyTextRight">
    <w:name w:val="Table Body Text Right"/>
    <w:basedOn w:val="TableBodyText"/>
    <w:rsid w:val="004442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420E"/>
    <w:rPr>
      <w:sz w:val="18"/>
    </w:rPr>
  </w:style>
  <w:style w:type="paragraph" w:customStyle="1" w:styleId="BodySmallRight">
    <w:name w:val="Body Small Right"/>
    <w:basedOn w:val="BodyTextRight"/>
    <w:rsid w:val="0044420E"/>
    <w:rPr>
      <w:sz w:val="18"/>
      <w:szCs w:val="18"/>
    </w:rPr>
  </w:style>
  <w:style w:type="paragraph" w:customStyle="1" w:styleId="MarginEdition">
    <w:name w:val="Margin Edition"/>
    <w:basedOn w:val="MarginNote"/>
    <w:rsid w:val="004442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420E"/>
    <w:rPr>
      <w:sz w:val="2"/>
      <w:szCs w:val="2"/>
    </w:rPr>
  </w:style>
  <w:style w:type="character" w:customStyle="1" w:styleId="Small">
    <w:name w:val="Small"/>
    <w:basedOn w:val="DefaultParagraphFont"/>
    <w:rsid w:val="0044420E"/>
    <w:rPr>
      <w:sz w:val="16"/>
    </w:rPr>
  </w:style>
  <w:style w:type="paragraph" w:customStyle="1" w:styleId="WideTable">
    <w:name w:val="Wide Table"/>
    <w:basedOn w:val="Normal"/>
    <w:rsid w:val="004442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420E"/>
  </w:style>
  <w:style w:type="paragraph" w:styleId="Quote">
    <w:name w:val="Quote"/>
    <w:basedOn w:val="Heading1"/>
    <w:link w:val="QuoteChar"/>
    <w:qFormat/>
    <w:rsid w:val="004442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42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420E"/>
    <w:pPr>
      <w:pageBreakBefore/>
    </w:pPr>
  </w:style>
  <w:style w:type="paragraph" w:customStyle="1" w:styleId="Border">
    <w:name w:val="Border"/>
    <w:basedOn w:val="Normal"/>
    <w:qFormat/>
    <w:rsid w:val="004442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42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2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2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42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42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42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42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42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420E"/>
    <w:rPr>
      <w:u w:val="single"/>
    </w:rPr>
  </w:style>
  <w:style w:type="character" w:customStyle="1" w:styleId="BoldandItalics">
    <w:name w:val="Bold and Italics"/>
    <w:qFormat/>
    <w:rsid w:val="0044420E"/>
    <w:rPr>
      <w:b/>
      <w:i/>
      <w:u w:val="none"/>
    </w:rPr>
  </w:style>
  <w:style w:type="paragraph" w:styleId="BalloonText">
    <w:name w:val="Balloon Text"/>
    <w:basedOn w:val="Normal"/>
    <w:link w:val="BalloonTextChar"/>
    <w:rsid w:val="004442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42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42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42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42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42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420E"/>
    <w:pPr>
      <w:spacing w:before="0" w:after="0"/>
    </w:pPr>
  </w:style>
  <w:style w:type="paragraph" w:customStyle="1" w:styleId="BodyTextBold">
    <w:name w:val="Body Text Bold"/>
    <w:basedOn w:val="BodyText"/>
    <w:qFormat/>
    <w:rsid w:val="0044420E"/>
    <w:rPr>
      <w:b/>
    </w:rPr>
  </w:style>
  <w:style w:type="character" w:styleId="Hyperlink">
    <w:name w:val="Hyperlink"/>
    <w:basedOn w:val="DefaultParagraphFont"/>
    <w:uiPriority w:val="99"/>
    <w:unhideWhenUsed/>
    <w:rsid w:val="00D61B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535</Words>
  <Characters>3220</Characters>
  <Application>Microsoft Office Word</Application>
  <DocSecurity>0</DocSecurity>
  <Lines>146</Lines>
  <Paragraphs>79</Paragraphs>
  <ScaleCrop>false</ScaleCrop>
  <Company>Author-it Software Corporation Ltd.</Company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CPCCPB3004 Fix wet area sheets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2024-12-24T00:56:00Z</dcterms:created>
  <dcterms:modified xsi:type="dcterms:W3CDTF">2024-12-24T00:57:00Z</dcterms:modified>
</cp:coreProperties>
</file>