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4B4" w:rsidP="008A6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CPCCPA3001 Prepare subgrade, base and bedding course for segmental paving</w:t>
      </w:r>
      <w:r>
        <w:fldChar w:fldCharType="end"/>
      </w:r>
    </w:p>
    <w:p w:rsidR="008A64B4" w:rsidP="008A64B4">
      <w:pPr>
        <w:pStyle w:val="Version"/>
        <w:sectPr w:rsidSect="00A16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60D0" w:rsidP="00A160D0">
      <w:pPr>
        <w:pStyle w:val="SuperHeading"/>
      </w:pPr>
      <w:r w:rsidRPr="00A160D0">
        <w:t>Assessment Requirements for CPCCPA3001 Prepare subgrade, base and bedding course for segmental paving</w:t>
      </w:r>
    </w:p>
    <w:p w:rsidR="00000000" w:rsidRPr="00A160D0" w:rsidP="00A160D0">
      <w:pPr>
        <w:pStyle w:val="Heading1"/>
      </w:pPr>
      <w:bookmarkStart w:id="1" w:name="O_1293176"/>
      <w:bookmarkEnd w:id="1"/>
      <w:r w:rsidRPr="00A160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1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D0">
            <w:pPr>
              <w:pStyle w:val="BodyText"/>
              <w:rPr>
                <w:lang w:val="en-NZ"/>
              </w:rPr>
            </w:pPr>
            <w:r w:rsidRPr="00A160D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D0">
            <w:pPr>
              <w:pStyle w:val="BodyText"/>
              <w:rPr>
                <w:lang w:val="en-NZ"/>
              </w:rPr>
            </w:pPr>
            <w:r w:rsidRPr="00A160D0">
              <w:t>Updated reference to general construction induction training program.</w:t>
            </w:r>
          </w:p>
        </w:tc>
      </w:tr>
      <w:tr w:rsidTr="00A1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D0">
            <w:pPr>
              <w:pStyle w:val="BodyText"/>
              <w:rPr>
                <w:lang w:val="en-NZ"/>
              </w:rPr>
            </w:pPr>
            <w:r w:rsidRPr="00A160D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D0" w:rsidP="00A160D0">
            <w:pPr>
              <w:pStyle w:val="BodyText"/>
            </w:pPr>
            <w:r w:rsidRPr="00A160D0">
              <w:t>This version first released with CPC Construction, Plumbing and Services Training Package Release 5.0.</w:t>
            </w:r>
          </w:p>
          <w:p w:rsidR="00000000" w:rsidRPr="00A160D0" w:rsidP="00A160D0">
            <w:pPr>
              <w:pStyle w:val="BodyText"/>
            </w:pPr>
            <w:r w:rsidRPr="00A160D0">
              <w:t>Supersedes and is equivalent to CPCCPA3001A Prepare subgrade, base and bedding course for segmental paving.  Updated to meet the Standards for Training P</w:t>
            </w:r>
            <w:r w:rsidRPr="00A160D0">
              <w:t>ackages 2012.</w:t>
            </w:r>
          </w:p>
        </w:tc>
      </w:tr>
    </w:tbl>
    <w:p w:rsidR="00000000" w:rsidRPr="00A160D0" w:rsidP="00A160D0">
      <w:pPr>
        <w:pStyle w:val="BodyText"/>
      </w:pPr>
    </w:p>
    <w:p w:rsidR="00000000" w:rsidRPr="00A160D0" w:rsidP="00A160D0">
      <w:pPr>
        <w:pStyle w:val="AllowPageBreak"/>
      </w:pPr>
    </w:p>
    <w:p w:rsidR="00000000" w:rsidRPr="00A160D0" w:rsidP="00A160D0">
      <w:pPr>
        <w:pStyle w:val="Heading1"/>
      </w:pPr>
      <w:bookmarkStart w:id="2" w:name="O_1293175"/>
      <w:bookmarkEnd w:id="2"/>
      <w:r w:rsidRPr="00A160D0">
        <w:t>Performance Evidence</w:t>
      </w:r>
    </w:p>
    <w:p w:rsidR="00000000" w:rsidRPr="00A160D0" w:rsidP="008A64B4">
      <w:pPr>
        <w:pStyle w:val="BodyText"/>
      </w:pPr>
      <w:r w:rsidRPr="00A160D0">
        <w:t>To demonstrate competency in this unit, a candidate must meet the performance criteria of this unit by preparing an area of a minimum of 2.0 m x 3.0 m for segmental paving.</w:t>
      </w:r>
    </w:p>
    <w:p w:rsidR="00000000" w:rsidRPr="00A160D0" w:rsidP="008A64B4">
      <w:pPr>
        <w:pStyle w:val="BodyText"/>
      </w:pPr>
      <w:r w:rsidRPr="00A160D0">
        <w:t>In doing this, the candidat</w:t>
      </w:r>
      <w:r w:rsidRPr="00A160D0">
        <w:t>e must:</w:t>
      </w:r>
    </w:p>
    <w:p w:rsidR="00000000" w:rsidRPr="00A160D0" w:rsidP="00A160D0">
      <w:pPr>
        <w:pStyle w:val="ListBullet"/>
      </w:pPr>
      <w:r w:rsidRPr="00A160D0">
        <w:t>excavate the area to be paved using manual and mechanical means</w:t>
      </w:r>
    </w:p>
    <w:p w:rsidR="00000000" w:rsidRPr="00A160D0" w:rsidP="00A160D0">
      <w:pPr>
        <w:pStyle w:val="ListBullet"/>
      </w:pPr>
      <w:r w:rsidRPr="00A160D0">
        <w:t>install suitable surface and subsoil drainage</w:t>
      </w:r>
    </w:p>
    <w:p w:rsidR="00000000" w:rsidRPr="00A160D0" w:rsidP="00A160D0">
      <w:pPr>
        <w:pStyle w:val="ListBullet"/>
      </w:pPr>
      <w:r w:rsidRPr="00A160D0">
        <w:t>compact subgrade, based and bedding courses to required compaction specifications</w:t>
      </w:r>
    </w:p>
    <w:p w:rsidR="00000000" w:rsidRPr="00A160D0" w:rsidP="00A160D0">
      <w:pPr>
        <w:pStyle w:val="ListBullet"/>
      </w:pPr>
      <w:r w:rsidRPr="00A160D0">
        <w:t>screed bedding material flat and avoid any ponding.</w:t>
      </w:r>
    </w:p>
    <w:p w:rsidR="00000000" w:rsidRPr="00A160D0" w:rsidP="00A160D0">
      <w:pPr>
        <w:pStyle w:val="AllowPageBreak"/>
      </w:pPr>
    </w:p>
    <w:p w:rsidR="00000000" w:rsidRPr="00A160D0" w:rsidP="00A160D0">
      <w:pPr>
        <w:pStyle w:val="Heading1"/>
      </w:pPr>
      <w:bookmarkStart w:id="3" w:name="O_1293174"/>
      <w:bookmarkEnd w:id="3"/>
      <w:r w:rsidRPr="00A160D0">
        <w:t>Knowledge Evidence</w:t>
      </w:r>
    </w:p>
    <w:p w:rsidR="00000000" w:rsidRPr="00A160D0" w:rsidP="008A64B4">
      <w:pPr>
        <w:pStyle w:val="BodyText"/>
      </w:pPr>
      <w:r w:rsidRPr="00A160D0">
        <w:t>To be competent in this unit, a person must demonstrate knowledge of:</w:t>
      </w:r>
    </w:p>
    <w:p w:rsidR="00000000" w:rsidRPr="00A160D0" w:rsidP="00A160D0">
      <w:pPr>
        <w:pStyle w:val="ListBullet"/>
      </w:pPr>
      <w:r w:rsidRPr="00A160D0">
        <w:t>characteristics, applications and limitations of approved paving materials:</w:t>
      </w:r>
    </w:p>
    <w:p w:rsidR="00000000" w:rsidRPr="00A160D0" w:rsidP="00A160D0">
      <w:pPr>
        <w:pStyle w:val="ListBullet2"/>
      </w:pPr>
      <w:r w:rsidRPr="00A160D0">
        <w:t>various bedding materials</w:t>
      </w:r>
    </w:p>
    <w:p w:rsidR="00000000" w:rsidRPr="00A160D0" w:rsidP="00A160D0">
      <w:pPr>
        <w:pStyle w:val="ListBullet2"/>
      </w:pPr>
      <w:r w:rsidRPr="00A160D0">
        <w:t xml:space="preserve">types of segmental pavers </w:t>
      </w:r>
    </w:p>
    <w:p w:rsidR="00000000" w:rsidRPr="00A160D0" w:rsidP="00A160D0">
      <w:pPr>
        <w:pStyle w:val="ListBullet2"/>
      </w:pPr>
      <w:r w:rsidRPr="00A160D0">
        <w:t>waterproofing mate</w:t>
      </w:r>
      <w:r w:rsidRPr="00A160D0">
        <w:t>rials</w:t>
      </w:r>
    </w:p>
    <w:p w:rsidR="00000000" w:rsidRPr="00A160D0" w:rsidP="00A160D0">
      <w:pPr>
        <w:pStyle w:val="ListBullet2"/>
      </w:pPr>
      <w:r w:rsidRPr="00A160D0">
        <w:t>geotextile materials</w:t>
      </w:r>
    </w:p>
    <w:p w:rsidR="00000000" w:rsidRPr="00A160D0" w:rsidP="00A160D0">
      <w:pPr>
        <w:pStyle w:val="ListBullet2"/>
      </w:pPr>
      <w:r w:rsidRPr="00A160D0">
        <w:t>mortar ingredients and consistency</w:t>
      </w:r>
    </w:p>
    <w:p w:rsidR="00000000" w:rsidRPr="00A160D0" w:rsidP="00A160D0">
      <w:pPr>
        <w:pStyle w:val="ListBullet"/>
      </w:pPr>
      <w:r w:rsidRPr="00A160D0">
        <w:t>soil types</w:t>
      </w:r>
    </w:p>
    <w:p w:rsidR="00000000" w:rsidRPr="00A160D0" w:rsidP="00A160D0">
      <w:pPr>
        <w:pStyle w:val="ListBullet"/>
      </w:pPr>
      <w:r w:rsidRPr="00A160D0">
        <w:t>processes and techniques relating to paving:</w:t>
      </w:r>
    </w:p>
    <w:p w:rsidR="00000000" w:rsidRPr="00A160D0" w:rsidP="00A160D0">
      <w:pPr>
        <w:pStyle w:val="ListBullet2"/>
      </w:pPr>
      <w:r w:rsidRPr="00A160D0">
        <w:t>manual and mechanical excavation</w:t>
      </w:r>
    </w:p>
    <w:p w:rsidR="00000000" w:rsidRPr="00A160D0" w:rsidP="00A160D0">
      <w:pPr>
        <w:pStyle w:val="ListBullet2"/>
      </w:pPr>
      <w:r w:rsidRPr="00A160D0">
        <w:t>compacting subgrades, bases and bedding courses</w:t>
      </w:r>
    </w:p>
    <w:p w:rsidR="00000000" w:rsidRPr="00A160D0" w:rsidP="00A160D0">
      <w:pPr>
        <w:pStyle w:val="ListBullet2"/>
      </w:pPr>
      <w:r w:rsidRPr="00A160D0">
        <w:t xml:space="preserve">stabilising bedding sand </w:t>
      </w:r>
    </w:p>
    <w:p w:rsidR="00000000" w:rsidRPr="00A160D0" w:rsidP="00A160D0">
      <w:pPr>
        <w:pStyle w:val="ListBullet2"/>
      </w:pPr>
      <w:r w:rsidRPr="00A160D0">
        <w:t>laying of various paving patterns</w:t>
      </w:r>
    </w:p>
    <w:p w:rsidR="00000000" w:rsidRPr="00A160D0" w:rsidP="00A160D0">
      <w:pPr>
        <w:pStyle w:val="ListBullet"/>
      </w:pPr>
      <w:r w:rsidRPr="00A160D0">
        <w:t>terminology relating to paving</w:t>
      </w:r>
    </w:p>
    <w:p w:rsidR="00000000" w:rsidRPr="00A160D0" w:rsidP="00A160D0">
      <w:pPr>
        <w:pStyle w:val="ListBullet"/>
      </w:pPr>
      <w:r w:rsidRPr="00A160D0">
        <w:t>principles of California bearing ratio (CBR)</w:t>
      </w:r>
    </w:p>
    <w:p w:rsidR="00000000" w:rsidRPr="00A160D0" w:rsidP="00A160D0">
      <w:pPr>
        <w:pStyle w:val="ListBullet"/>
      </w:pPr>
      <w:r w:rsidRPr="00A160D0">
        <w:t>brick and paver expansion, and control and articulation joints</w:t>
      </w:r>
    </w:p>
    <w:p w:rsidR="00000000" w:rsidRPr="00A160D0" w:rsidP="00A160D0">
      <w:pPr>
        <w:pStyle w:val="ListBullet"/>
      </w:pPr>
      <w:r w:rsidRPr="00A160D0">
        <w:t>functional and operational features of plant, equipment and hand and power tools:</w:t>
      </w:r>
    </w:p>
    <w:p w:rsidR="00000000" w:rsidRPr="00A160D0" w:rsidP="00A160D0">
      <w:pPr>
        <w:pStyle w:val="ListBullet2"/>
      </w:pPr>
      <w:r w:rsidRPr="00A160D0">
        <w:t>skid steer loader</w:t>
      </w:r>
    </w:p>
    <w:p w:rsidR="00000000" w:rsidRPr="00A160D0" w:rsidP="00A160D0">
      <w:pPr>
        <w:pStyle w:val="ListBullet2"/>
      </w:pPr>
      <w:r w:rsidRPr="00A160D0">
        <w:t>backhoe</w:t>
      </w:r>
    </w:p>
    <w:p w:rsidR="00000000" w:rsidRPr="00A160D0" w:rsidP="00A160D0">
      <w:pPr>
        <w:pStyle w:val="ListBullet2"/>
      </w:pPr>
      <w:r w:rsidRPr="00A160D0">
        <w:t>excavator</w:t>
      </w:r>
    </w:p>
    <w:p w:rsidR="00000000" w:rsidRPr="00A160D0" w:rsidP="00A160D0">
      <w:pPr>
        <w:pStyle w:val="ListBullet2"/>
      </w:pPr>
      <w:r w:rsidRPr="00A160D0">
        <w:t>plate compactors</w:t>
      </w:r>
    </w:p>
    <w:p w:rsidR="00000000" w:rsidRPr="00A160D0" w:rsidP="00A160D0">
      <w:pPr>
        <w:pStyle w:val="ListBullet"/>
      </w:pPr>
      <w:r w:rsidRPr="00A160D0">
        <w:t>workplace safety:</w:t>
      </w:r>
    </w:p>
    <w:p w:rsidR="00000000" w:rsidRPr="00A160D0" w:rsidP="00A160D0">
      <w:pPr>
        <w:pStyle w:val="ListBullet2"/>
      </w:pPr>
      <w:r w:rsidRPr="00A160D0">
        <w:t>job safety and environmental analysis (JSEA)</w:t>
      </w:r>
    </w:p>
    <w:p w:rsidR="00000000" w:rsidRPr="00A160D0" w:rsidP="00A160D0">
      <w:pPr>
        <w:pStyle w:val="ListBullet2"/>
      </w:pPr>
      <w:r w:rsidRPr="00A160D0">
        <w:t>hazardous manual tasks</w:t>
      </w:r>
    </w:p>
    <w:p w:rsidR="00000000" w:rsidRPr="00A160D0" w:rsidP="00A160D0">
      <w:pPr>
        <w:pStyle w:val="ListBullet2"/>
      </w:pPr>
      <w:r w:rsidRPr="00A160D0">
        <w:t>overhead and underground hazards</w:t>
      </w:r>
    </w:p>
    <w:p w:rsidR="00000000" w:rsidRPr="00A160D0" w:rsidP="00A160D0">
      <w:pPr>
        <w:pStyle w:val="ListBullet2"/>
      </w:pPr>
      <w:r w:rsidRPr="00A160D0">
        <w:t>operating excavation and compacting equipment</w:t>
      </w:r>
    </w:p>
    <w:p w:rsidR="00000000" w:rsidRPr="00A160D0" w:rsidP="00A160D0">
      <w:pPr>
        <w:pStyle w:val="ListBullet2"/>
      </w:pPr>
      <w:r w:rsidRPr="00A160D0">
        <w:t>exposure to silica</w:t>
      </w:r>
    </w:p>
    <w:p w:rsidR="00000000" w:rsidRPr="00A160D0" w:rsidP="00A160D0">
      <w:pPr>
        <w:pStyle w:val="ListBullet2"/>
      </w:pPr>
      <w:r w:rsidRPr="00A160D0">
        <w:t>exposure to loud noise</w:t>
      </w:r>
    </w:p>
    <w:p w:rsidR="00000000" w:rsidRPr="00A160D0" w:rsidP="00A160D0">
      <w:pPr>
        <w:pStyle w:val="ListBullet"/>
      </w:pPr>
      <w:r w:rsidRPr="00A160D0">
        <w:t>features of working drawings and specifications</w:t>
      </w:r>
    </w:p>
    <w:p w:rsidR="00000000" w:rsidRPr="00A160D0" w:rsidP="00A160D0">
      <w:pPr>
        <w:pStyle w:val="ListBullet"/>
      </w:pPr>
      <w:r w:rsidRPr="00A160D0">
        <w:t>environmental requirements for workplace processes and waste disposal</w:t>
      </w:r>
    </w:p>
    <w:p w:rsidR="00000000" w:rsidRPr="00A160D0" w:rsidP="00A160D0">
      <w:pPr>
        <w:pStyle w:val="ListBullet"/>
      </w:pPr>
      <w:r w:rsidRPr="00A160D0">
        <w:t>specifications relating to preparing subgrades, bases and bedding for paving.</w:t>
      </w:r>
    </w:p>
    <w:p w:rsidR="00000000" w:rsidRPr="00A160D0" w:rsidP="00A160D0">
      <w:pPr>
        <w:pStyle w:val="AllowPageBreak"/>
      </w:pPr>
    </w:p>
    <w:p w:rsidR="00000000" w:rsidRPr="00A160D0" w:rsidP="00A160D0">
      <w:pPr>
        <w:pStyle w:val="Heading1"/>
      </w:pPr>
      <w:bookmarkStart w:id="4" w:name="O_1293173"/>
      <w:bookmarkEnd w:id="4"/>
      <w:r w:rsidRPr="00A160D0">
        <w:t>Assessment Condit</w:t>
      </w:r>
      <w:r w:rsidRPr="00A160D0">
        <w:t>ions</w:t>
      </w:r>
    </w:p>
    <w:p w:rsidR="00000000" w:rsidRPr="00A160D0" w:rsidP="008A64B4">
      <w:pPr>
        <w:pStyle w:val="BodyText"/>
      </w:pPr>
      <w:r w:rsidRPr="00A160D0">
        <w:t xml:space="preserve">Assessors must meet the requirements for assessors contained in the Standards for Registered Training Organisations. </w:t>
      </w:r>
    </w:p>
    <w:p w:rsidR="00000000" w:rsidRPr="00A160D0" w:rsidP="008A64B4">
      <w:pPr>
        <w:pStyle w:val="BodyText"/>
      </w:pPr>
      <w:r w:rsidRPr="00A160D0">
        <w:t>This unit must be assessed in the workplace or a close simulation reflecting workplace conditions and standard</w:t>
      </w:r>
      <w:r w:rsidRPr="00A160D0">
        <w:t>s, materials, equipment, activities, responsibilities, procedures, safety requirements and environmental considerations.</w:t>
      </w:r>
    </w:p>
    <w:p w:rsidR="00000000" w:rsidRPr="00A160D0" w:rsidP="00A160D0">
      <w:pPr>
        <w:pStyle w:val="Heading1"/>
      </w:pPr>
      <w:bookmarkStart w:id="5" w:name="O_1293186"/>
      <w:bookmarkEnd w:id="5"/>
      <w:r w:rsidRPr="00A160D0">
        <w:t>Links</w:t>
      </w:r>
    </w:p>
    <w:p w:rsidR="00000000" w:rsidRPr="00A160D0" w:rsidP="008A64B4">
      <w:pPr>
        <w:pStyle w:val="BodyText"/>
      </w:pPr>
      <w:r w:rsidRPr="00A160D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50D9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160D0" w:rsidP="00A160D0"/>
    <w:sectPr w:rsidSect="00A160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D0" w:rsidRPr="008A64B4" w:rsidP="008A6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B4" w:rsidP="00A16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4B4" w:rsidP="00A16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A64B4" w:rsidP="00A16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0D0" w:rsidRPr="008A64B4" w:rsidP="008A6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B4" w:rsidRPr="002D2AF8" w:rsidP="00A16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CPCCPA3001 Prepare subgrade, base and bedding course for segmental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A64B4" w:rsidP="00A16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E8EE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80D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AC8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0D0"/>
  </w:style>
  <w:style w:type="character" w:customStyle="1" w:styleId="Heading1Char">
    <w:name w:val="Heading 1 Char"/>
    <w:basedOn w:val="DefaultParagraphFont"/>
    <w:link w:val="Heading1"/>
    <w:rsid w:val="00A16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0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0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0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60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6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0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0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60D0"/>
    <w:rPr>
      <w:b/>
      <w:spacing w:val="0"/>
    </w:rPr>
  </w:style>
  <w:style w:type="paragraph" w:customStyle="1" w:styleId="SuperTitle">
    <w:name w:val="SuperTitle"/>
    <w:basedOn w:val="Title"/>
    <w:rsid w:val="00A16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6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0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0D0"/>
    <w:rPr>
      <w:i/>
    </w:rPr>
  </w:style>
  <w:style w:type="paragraph" w:styleId="Caption">
    <w:name w:val="caption"/>
    <w:basedOn w:val="BodyText"/>
    <w:next w:val="Normal"/>
    <w:qFormat/>
    <w:rsid w:val="00A16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0D0"/>
  </w:style>
  <w:style w:type="paragraph" w:styleId="TableofFigures">
    <w:name w:val="table of figures"/>
    <w:basedOn w:val="Normal"/>
    <w:next w:val="Normal"/>
    <w:semiHidden/>
    <w:rsid w:val="00A16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0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60D0"/>
    <w:rPr>
      <w:rFonts w:ascii="Wingdings" w:hAnsi="Wingdings"/>
    </w:rPr>
  </w:style>
  <w:style w:type="paragraph" w:customStyle="1" w:styleId="TableHeading">
    <w:name w:val="Table Heading"/>
    <w:basedOn w:val="HeadingBase"/>
    <w:rsid w:val="00A160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0D0"/>
    <w:rPr>
      <w:color w:val="0033CC"/>
      <w:u w:val="none"/>
    </w:rPr>
  </w:style>
  <w:style w:type="paragraph" w:customStyle="1" w:styleId="BodyTextRight">
    <w:name w:val="Body Text Right"/>
    <w:basedOn w:val="BodyText"/>
    <w:rsid w:val="00A16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0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0D0"/>
    <w:rPr>
      <w:sz w:val="32"/>
    </w:rPr>
  </w:style>
  <w:style w:type="paragraph" w:customStyle="1" w:styleId="HeadingProcedure">
    <w:name w:val="Heading Procedure"/>
    <w:basedOn w:val="HeadingBase"/>
    <w:next w:val="Normal"/>
    <w:rsid w:val="00A16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0D0"/>
    <w:pPr>
      <w:spacing w:before="60" w:after="60"/>
    </w:pPr>
  </w:style>
  <w:style w:type="paragraph" w:styleId="ListContinue">
    <w:name w:val="List Continue"/>
    <w:basedOn w:val="List"/>
    <w:rsid w:val="00A160D0"/>
    <w:pPr>
      <w:ind w:firstLine="0"/>
    </w:pPr>
  </w:style>
  <w:style w:type="paragraph" w:customStyle="1" w:styleId="ListNote">
    <w:name w:val="List Note"/>
    <w:basedOn w:val="List"/>
    <w:rsid w:val="00A16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0D0"/>
    <w:rPr>
      <w:rFonts w:ascii="Courier New" w:hAnsi="Courier New"/>
    </w:rPr>
  </w:style>
  <w:style w:type="paragraph" w:customStyle="1" w:styleId="NoteBullet">
    <w:name w:val="Note Bullet"/>
    <w:basedOn w:val="Note"/>
    <w:rsid w:val="00A16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0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6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0D0"/>
    <w:rPr>
      <w:b/>
      <w:smallCaps/>
    </w:rPr>
  </w:style>
  <w:style w:type="paragraph" w:customStyle="1" w:styleId="TableListNumber">
    <w:name w:val="Table List Number"/>
    <w:basedOn w:val="ListNumber"/>
    <w:rsid w:val="00A16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0D0"/>
    <w:pPr>
      <w:numPr>
        <w:numId w:val="9"/>
      </w:numPr>
    </w:pPr>
  </w:style>
  <w:style w:type="paragraph" w:customStyle="1" w:styleId="ListAlpha2">
    <w:name w:val="List Alpha 2"/>
    <w:basedOn w:val="List2"/>
    <w:rsid w:val="00A160D0"/>
    <w:pPr>
      <w:numPr>
        <w:numId w:val="8"/>
      </w:numPr>
    </w:pPr>
  </w:style>
  <w:style w:type="paragraph" w:styleId="List2">
    <w:name w:val="List 2"/>
    <w:basedOn w:val="BodyText"/>
    <w:rsid w:val="00A16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0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0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60D0"/>
    <w:pPr>
      <w:numPr>
        <w:numId w:val="4"/>
      </w:numPr>
    </w:pPr>
  </w:style>
  <w:style w:type="paragraph" w:styleId="ListContinue2">
    <w:name w:val="List Continue 2"/>
    <w:basedOn w:val="List2"/>
    <w:rsid w:val="00A160D0"/>
    <w:pPr>
      <w:ind w:firstLine="0"/>
    </w:pPr>
  </w:style>
  <w:style w:type="paragraph" w:styleId="ListContinue3">
    <w:name w:val="List Continue 3"/>
    <w:basedOn w:val="List3"/>
    <w:rsid w:val="00A160D0"/>
    <w:pPr>
      <w:ind w:left="1021" w:firstLine="0"/>
    </w:pPr>
  </w:style>
  <w:style w:type="paragraph" w:styleId="ListContinue4">
    <w:name w:val="List Continue 4"/>
    <w:basedOn w:val="List4"/>
    <w:rsid w:val="00A160D0"/>
    <w:pPr>
      <w:ind w:firstLine="0"/>
    </w:pPr>
  </w:style>
  <w:style w:type="paragraph" w:styleId="ListContinue5">
    <w:name w:val="List Continue 5"/>
    <w:basedOn w:val="List5"/>
    <w:rsid w:val="00A160D0"/>
    <w:pPr>
      <w:ind w:firstLine="0"/>
    </w:pPr>
  </w:style>
  <w:style w:type="paragraph" w:styleId="ListNumber3">
    <w:name w:val="List Number 3"/>
    <w:basedOn w:val="List3"/>
    <w:rsid w:val="00A160D0"/>
    <w:pPr>
      <w:numPr>
        <w:numId w:val="5"/>
      </w:numPr>
    </w:pPr>
  </w:style>
  <w:style w:type="paragraph" w:styleId="ListNumber4">
    <w:name w:val="List Number 4"/>
    <w:basedOn w:val="List4"/>
    <w:rsid w:val="00A160D0"/>
    <w:pPr>
      <w:numPr>
        <w:numId w:val="6"/>
      </w:numPr>
    </w:pPr>
  </w:style>
  <w:style w:type="paragraph" w:styleId="ListNumber5">
    <w:name w:val="List Number 5"/>
    <w:basedOn w:val="List5"/>
    <w:rsid w:val="00A160D0"/>
    <w:pPr>
      <w:numPr>
        <w:numId w:val="7"/>
      </w:numPr>
    </w:pPr>
  </w:style>
  <w:style w:type="paragraph" w:styleId="BlockText">
    <w:name w:val="Block Text"/>
    <w:basedOn w:val="Normal"/>
    <w:rsid w:val="00A16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0D0"/>
    <w:rPr>
      <w:sz w:val="16"/>
      <w:vertAlign w:val="superscript"/>
    </w:rPr>
  </w:style>
  <w:style w:type="character" w:customStyle="1" w:styleId="Symbols">
    <w:name w:val="Symbols"/>
    <w:basedOn w:val="DefaultParagraphFont"/>
    <w:rsid w:val="00A160D0"/>
    <w:rPr>
      <w:rFonts w:ascii="Symbol" w:hAnsi="Symbol"/>
    </w:rPr>
  </w:style>
  <w:style w:type="character" w:customStyle="1" w:styleId="MenuOptions">
    <w:name w:val="Menu Options"/>
    <w:basedOn w:val="DefaultParagraphFont"/>
    <w:rsid w:val="00A16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0D0"/>
    <w:rPr>
      <w:b/>
    </w:rPr>
  </w:style>
  <w:style w:type="character" w:customStyle="1" w:styleId="Underlined">
    <w:name w:val="Underlined"/>
    <w:basedOn w:val="DefaultParagraphFont"/>
    <w:rsid w:val="00A160D0"/>
    <w:rPr>
      <w:u w:val="single"/>
    </w:rPr>
  </w:style>
  <w:style w:type="paragraph" w:customStyle="1" w:styleId="TableBodyTextRight">
    <w:name w:val="Table Body Text Right"/>
    <w:basedOn w:val="TableBodyText"/>
    <w:rsid w:val="00A16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0D0"/>
    <w:rPr>
      <w:sz w:val="18"/>
    </w:rPr>
  </w:style>
  <w:style w:type="paragraph" w:customStyle="1" w:styleId="BodySmallRight">
    <w:name w:val="Body Small Right"/>
    <w:basedOn w:val="BodyTextRight"/>
    <w:rsid w:val="00A160D0"/>
    <w:rPr>
      <w:sz w:val="18"/>
      <w:szCs w:val="18"/>
    </w:rPr>
  </w:style>
  <w:style w:type="paragraph" w:customStyle="1" w:styleId="MarginEdition">
    <w:name w:val="Margin Edition"/>
    <w:basedOn w:val="MarginNote"/>
    <w:rsid w:val="00A16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0D0"/>
    <w:rPr>
      <w:sz w:val="2"/>
      <w:szCs w:val="2"/>
    </w:rPr>
  </w:style>
  <w:style w:type="character" w:customStyle="1" w:styleId="Small">
    <w:name w:val="Small"/>
    <w:basedOn w:val="DefaultParagraphFont"/>
    <w:rsid w:val="00A160D0"/>
    <w:rPr>
      <w:sz w:val="16"/>
    </w:rPr>
  </w:style>
  <w:style w:type="paragraph" w:customStyle="1" w:styleId="WideTable">
    <w:name w:val="Wide Table"/>
    <w:basedOn w:val="Normal"/>
    <w:rsid w:val="00A16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0D0"/>
  </w:style>
  <w:style w:type="paragraph" w:styleId="Quote">
    <w:name w:val="Quote"/>
    <w:basedOn w:val="Heading1"/>
    <w:link w:val="QuoteChar"/>
    <w:qFormat/>
    <w:rsid w:val="00A16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0D0"/>
    <w:pPr>
      <w:pageBreakBefore/>
    </w:pPr>
  </w:style>
  <w:style w:type="paragraph" w:customStyle="1" w:styleId="Border">
    <w:name w:val="Border"/>
    <w:basedOn w:val="Normal"/>
    <w:qFormat/>
    <w:rsid w:val="00A16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0D0"/>
    <w:rPr>
      <w:u w:val="single"/>
    </w:rPr>
  </w:style>
  <w:style w:type="character" w:customStyle="1" w:styleId="BoldandItalics">
    <w:name w:val="Bold and Italics"/>
    <w:qFormat/>
    <w:rsid w:val="00A160D0"/>
    <w:rPr>
      <w:b/>
      <w:i/>
      <w:u w:val="none"/>
    </w:rPr>
  </w:style>
  <w:style w:type="paragraph" w:styleId="BalloonText">
    <w:name w:val="Balloon Text"/>
    <w:basedOn w:val="Normal"/>
    <w:link w:val="BalloonTextChar"/>
    <w:rsid w:val="00A16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0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0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0D0"/>
    <w:pPr>
      <w:spacing w:before="0" w:after="0"/>
    </w:pPr>
  </w:style>
  <w:style w:type="paragraph" w:customStyle="1" w:styleId="BodyTextBold">
    <w:name w:val="Body Text Bold"/>
    <w:basedOn w:val="BodyText"/>
    <w:qFormat/>
    <w:rsid w:val="00A160D0"/>
    <w:rPr>
      <w:b/>
    </w:rPr>
  </w:style>
  <w:style w:type="character" w:styleId="Hyperlink">
    <w:name w:val="Hyperlink"/>
    <w:basedOn w:val="DefaultParagraphFont"/>
    <w:uiPriority w:val="99"/>
    <w:unhideWhenUsed/>
    <w:rsid w:val="008A6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2576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CPCCPA3001 Prepare subgrade, base and bedding course for segmental paving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