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37AC" w:rsidP="00FF37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CPCCON3056 Conduct concrete pump delivery operations</w:t>
      </w:r>
      <w:r>
        <w:fldChar w:fldCharType="end"/>
      </w:r>
    </w:p>
    <w:p w:rsidR="00FF37AC" w:rsidP="00FF37AC">
      <w:pPr>
        <w:pStyle w:val="Version"/>
        <w:sectPr w:rsidSect="00DE2B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DE2B53" w:rsidP="00DE2B53">
      <w:pPr>
        <w:pStyle w:val="SuperHeading"/>
      </w:pPr>
      <w:r w:rsidRPr="00DE2B53">
        <w:t>CPCCON3056 Conduct concrete pump delivery operations</w:t>
      </w:r>
    </w:p>
    <w:p w:rsidR="00000000" w:rsidRPr="00DE2B53" w:rsidP="00DE2B53">
      <w:pPr>
        <w:pStyle w:val="Heading1"/>
      </w:pPr>
      <w:bookmarkStart w:id="1" w:name="O_1293232"/>
      <w:bookmarkEnd w:id="1"/>
      <w:r w:rsidRPr="00DE2B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E2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Updated reference to general construction induction training program.</w:t>
            </w:r>
          </w:p>
        </w:tc>
      </w:tr>
      <w:tr w:rsidTr="00DE2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B53" w:rsidP="00DE2B53">
            <w:pPr>
              <w:pStyle w:val="BodyText"/>
            </w:pPr>
            <w:r w:rsidRPr="00DE2B53">
              <w:t>This version first released with CPC Construction, Plumbing and Services Training Package Release 5.1.</w:t>
            </w:r>
          </w:p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Performance Criteria 3.</w:t>
            </w:r>
            <w:r w:rsidRPr="00DE2B53">
              <w:t>1 rectified.</w:t>
            </w:r>
          </w:p>
        </w:tc>
      </w:tr>
      <w:tr w:rsidTr="00DE2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B53" w:rsidP="00DE2B53">
            <w:pPr>
              <w:pStyle w:val="BodyText"/>
            </w:pPr>
            <w:r w:rsidRPr="00DE2B53">
              <w:t>This version first released with CPC Construction, Plumbing and Services Training Package Release 5.0.</w:t>
            </w:r>
          </w:p>
          <w:p w:rsidR="00000000" w:rsidRPr="00DE2B53" w:rsidP="00DE2B53">
            <w:pPr>
              <w:pStyle w:val="BodyText"/>
            </w:pPr>
            <w:r w:rsidRPr="00DE2B53">
              <w:t>New unit.</w:t>
            </w:r>
          </w:p>
        </w:tc>
      </w:tr>
    </w:tbl>
    <w:p w:rsidR="00000000" w:rsidRPr="00DE2B53" w:rsidP="00DE2B53">
      <w:pPr>
        <w:pStyle w:val="BodyText"/>
      </w:pPr>
    </w:p>
    <w:p w:rsidR="00000000" w:rsidRPr="00DE2B53" w:rsidP="00DE2B53">
      <w:pPr>
        <w:pStyle w:val="AllowPageBreak"/>
      </w:pPr>
    </w:p>
    <w:p w:rsidR="00000000" w:rsidRPr="00DE2B53" w:rsidP="00DE2B53">
      <w:pPr>
        <w:pStyle w:val="Heading1"/>
      </w:pPr>
      <w:bookmarkStart w:id="2" w:name="O_1293231"/>
      <w:bookmarkEnd w:id="2"/>
      <w:r w:rsidRPr="00DE2B53">
        <w:t>Application</w:t>
      </w:r>
    </w:p>
    <w:p w:rsidR="00000000" w:rsidRPr="00DE2B53" w:rsidP="00FF37AC">
      <w:pPr>
        <w:pStyle w:val="BodyText"/>
      </w:pPr>
      <w:r w:rsidRPr="00DE2B53">
        <w:t>This unit of competency specifies the skills and knowledge required to support constru</w:t>
      </w:r>
      <w:r w:rsidRPr="00DE2B53">
        <w:t>ction projects by conducting concrete pump delivery operations using a vehicle-borne pumping system. It includes operating the concrete pump delivery vehicle, delivering concrete using the pump system and carrying out required operator checks and maintenan</w:t>
      </w:r>
      <w:r w:rsidRPr="00DE2B53">
        <w:t>ce.</w:t>
      </w:r>
    </w:p>
    <w:p w:rsidR="00000000" w:rsidRPr="00DE2B53" w:rsidP="00FF37AC">
      <w:pPr>
        <w:pStyle w:val="BodyText"/>
      </w:pPr>
      <w:r w:rsidRPr="00DE2B53">
        <w:t>This unit covers work usually done by the line or hose-hand and does not include boom operations requiring a licence to conduct high-risk work.</w:t>
      </w:r>
    </w:p>
    <w:p w:rsidR="00000000" w:rsidRPr="00DE2B53" w:rsidP="00FF37AC">
      <w:pPr>
        <w:pStyle w:val="BodyText"/>
      </w:pPr>
      <w:r w:rsidRPr="00DE2B53">
        <w:t>A person who has achieved this unit of competency is expected to take responsibility for organising and comp</w:t>
      </w:r>
      <w:r w:rsidRPr="00DE2B53">
        <w:t>leting these tasks with a high degree of self-direction.</w:t>
      </w:r>
    </w:p>
    <w:p w:rsidR="00000000" w:rsidRPr="00DE2B53" w:rsidP="00FF37AC">
      <w:pPr>
        <w:pStyle w:val="BodyText"/>
      </w:pPr>
      <w:r w:rsidRPr="00DE2B53">
        <w:t xml:space="preserve">Licensing, legislative, regulatory or certification requirements apply to this unit of competency. Candidates must hold a current, nationally recognised licence required to operate the concrete pump </w:t>
      </w:r>
      <w:r w:rsidRPr="00DE2B53">
        <w:t>delivery vehicle. For further information, check with the relevant regulatory authority.</w:t>
      </w:r>
    </w:p>
    <w:p w:rsidR="00000000" w:rsidRPr="00DE2B53" w:rsidP="00FF37AC">
      <w:pPr>
        <w:pStyle w:val="BodyText"/>
      </w:pPr>
      <w:r w:rsidRPr="00DE2B53">
        <w:t>Completion of the general construction induction training program, specified in the Safe Work Australia model </w:t>
      </w:r>
      <w:r w:rsidRPr="00DE2B53">
        <w:rPr>
          <w:rStyle w:val="Emphasis"/>
        </w:rPr>
        <w:t>Code of Practice: Construction Work</w:t>
      </w:r>
      <w:r w:rsidRPr="00DE2B53">
        <w:t>, is required by anyon</w:t>
      </w:r>
      <w:r w:rsidRPr="00DE2B53">
        <w:t xml:space="preserve">e carrying out construction work. Achievement of </w:t>
      </w:r>
      <w:r w:rsidRPr="00DE2B53">
        <w:rPr>
          <w:rStyle w:val="Emphasis"/>
        </w:rPr>
        <w:t>CPCWHS1001</w:t>
      </w:r>
      <w:r w:rsidRPr="00DE2B53">
        <w:t> </w:t>
      </w:r>
      <w:r w:rsidRPr="00DE2B53">
        <w:rPr>
          <w:rStyle w:val="Emphasis"/>
        </w:rPr>
        <w:t>Prepare to work safely in the construction industry</w:t>
      </w:r>
      <w:r w:rsidRPr="00DE2B53">
        <w:t> meets this requirement.</w:t>
      </w:r>
    </w:p>
    <w:p w:rsidR="00000000" w:rsidRPr="00DE2B53" w:rsidP="00DE2B53">
      <w:pPr>
        <w:pStyle w:val="Heading1"/>
      </w:pPr>
      <w:bookmarkStart w:id="3" w:name="O_1293230"/>
      <w:bookmarkEnd w:id="3"/>
      <w:r w:rsidRPr="00DE2B53">
        <w:t>Pre-requisite Unit</w:t>
      </w:r>
    </w:p>
    <w:p w:rsidR="00000000" w:rsidRPr="00DE2B53" w:rsidP="00FF37AC">
      <w:pPr>
        <w:pStyle w:val="BodyText"/>
      </w:pPr>
      <w:r w:rsidRPr="00DE2B53">
        <w:t>CPCCWHS2001 Apply WHS requirements, policies and procedures in the constru</w:t>
      </w:r>
      <w:r w:rsidRPr="00DE2B53">
        <w:t>ction industry</w:t>
      </w:r>
    </w:p>
    <w:p w:rsidR="00000000" w:rsidRPr="00DE2B53" w:rsidP="00DE2B53">
      <w:pPr>
        <w:pStyle w:val="Heading1"/>
      </w:pPr>
      <w:bookmarkStart w:id="4" w:name="O_1293229"/>
      <w:bookmarkEnd w:id="4"/>
      <w:r w:rsidRPr="00DE2B53">
        <w:t>Unit Sector</w:t>
      </w:r>
    </w:p>
    <w:p w:rsidR="00000000" w:rsidRPr="00DE2B53" w:rsidP="00FF37AC">
      <w:pPr>
        <w:pStyle w:val="BodyText"/>
      </w:pPr>
      <w:r w:rsidRPr="00DE2B53">
        <w:t>Concreting</w:t>
      </w:r>
    </w:p>
    <w:p w:rsidR="00000000" w:rsidRPr="00DE2B53" w:rsidP="00DE2B53">
      <w:pPr>
        <w:pStyle w:val="Heading1"/>
      </w:pPr>
      <w:bookmarkStart w:id="5" w:name="O_1293228"/>
      <w:bookmarkEnd w:id="5"/>
      <w:r w:rsidRPr="00DE2B5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E2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Performance criteria describe what needs to be done to demonstrate achievement of the element.</w:t>
            </w:r>
          </w:p>
        </w:tc>
      </w:tr>
      <w:tr w:rsidTr="00DE2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Plan</w:t>
            </w:r>
            <w:r w:rsidRPr="00DE2B53">
              <w:t xml:space="preserve"> and prepare to conduct concrete pump delivery operations.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Interpret work instructions and specifications for concrete pump delivery operations and clarify requirements with relevant persons.</w:t>
            </w:r>
          </w:p>
        </w:tc>
      </w:tr>
      <w:tr w:rsidTr="00DE2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Plan work tasks to comply with relevant legislation, regulations, standards, codes, work health and safety (WHS), environmental and workplace requirements.</w:t>
            </w:r>
          </w:p>
        </w:tc>
      </w:tr>
      <w:tr w:rsidTr="00DE2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Select and fit required personal protective equipment (PPE).</w:t>
            </w:r>
          </w:p>
        </w:tc>
      </w:tr>
      <w:tr w:rsidTr="00DE2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Inspect worksite, identif</w:t>
            </w:r>
            <w:r w:rsidRPr="00DE2B53">
              <w:t>y hazards, assess risks and apply risk controls, including required signage and barricades.</w:t>
            </w:r>
          </w:p>
        </w:tc>
      </w:tr>
      <w:tr w:rsidTr="00DE2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Select plant, tools and equipment, check for serviceability and rectify or report any faults.</w:t>
            </w:r>
          </w:p>
        </w:tc>
      </w:tr>
      <w:tr w:rsidTr="00DE2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</w:p>
        </w:tc>
      </w:tr>
      <w:tr w:rsidTr="00DE2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Conduct concrete pump delivery system pre-operational checks.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Carry out pre-start, start-up, park and shut-down procedures, including emergency shutdown on vehicle and pump in accordance with manufacturer and site requirements.</w:t>
            </w:r>
          </w:p>
        </w:tc>
      </w:tr>
      <w:tr w:rsidTr="00DE2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Check vehicle controls and functions for serviceability and rectify or report faults.</w:t>
            </w:r>
          </w:p>
        </w:tc>
      </w:tr>
      <w:tr w:rsidTr="00DE2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Check distribution system components prior to use in accordance with workplace requirements.</w:t>
            </w:r>
          </w:p>
        </w:tc>
      </w:tr>
      <w:tr w:rsidTr="00DE2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Clean and service hoppers prior to use in accordance with workp</w:t>
            </w:r>
            <w:r w:rsidRPr="00DE2B53">
              <w:t>lace requirements.</w:t>
            </w:r>
          </w:p>
        </w:tc>
      </w:tr>
      <w:tr w:rsidTr="00DE2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</w:p>
        </w:tc>
      </w:tr>
      <w:tr w:rsidTr="00DE2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Operate concrete pump delivery vehicle.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Identify hazards and assess risks associated with vehicle positioning and operations and use safe operating techniques to minimise risk.</w:t>
            </w:r>
          </w:p>
        </w:tc>
      </w:tr>
      <w:tr w:rsidTr="00DE2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Manage engine power to ensure efficiency of concrete pump vehicle platform movements and to minimise damage to engine and gears.</w:t>
            </w:r>
          </w:p>
        </w:tc>
      </w:tr>
      <w:tr w:rsidTr="00DE2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Coordinate engine power with gear selection ensuring smooth transition and operation within torque range.</w:t>
            </w:r>
          </w:p>
        </w:tc>
      </w:tr>
      <w:tr w:rsidTr="00DE2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Operate</w:t>
            </w:r>
            <w:r w:rsidRPr="00DE2B53">
              <w:t xml:space="preserve"> vehicle in accordance with work instructions and workplace requirements.</w:t>
            </w:r>
          </w:p>
        </w:tc>
      </w:tr>
      <w:tr w:rsidTr="00DE2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Monitor road and traffic conditions accounting for traffic flow, distance and load, and ensuring no injury to people or damage to property, equipment or load.</w:t>
            </w:r>
          </w:p>
        </w:tc>
      </w:tr>
      <w:tr w:rsidTr="00DE2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Bring vehicle to a halt smoothly using engine retarder, gears and brakes to minimise vehicle wear and tear.</w:t>
            </w:r>
          </w:p>
        </w:tc>
      </w:tr>
      <w:tr w:rsidTr="00DE2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</w:p>
        </w:tc>
      </w:tr>
      <w:tr w:rsidTr="00DE2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Deliver concrete with concrete pump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Identify hazards and assess risks associated with positioning and operating pump delivery components and use safe operating procedures to minimise risk.</w:t>
            </w:r>
          </w:p>
        </w:tc>
      </w:tr>
      <w:tr w:rsidTr="00DE2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Position pump delivery vehicle at site to best service delivery task and provide access to concr</w:t>
            </w:r>
            <w:r w:rsidRPr="00DE2B53">
              <w:t>ete-supply vehicle.</w:t>
            </w:r>
          </w:p>
        </w:tc>
      </w:tr>
      <w:tr w:rsidTr="00DE2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Prepare, deploy and check delivery platform stabilisers in accordance with manufacturer requirements for operation and safety.</w:t>
            </w:r>
          </w:p>
        </w:tc>
      </w:tr>
      <w:tr w:rsidTr="00DE2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 xml:space="preserve">Check and position delivery system </w:t>
            </w:r>
            <w:r w:rsidRPr="00DE2B53">
              <w:t>components securely and safely, in accordance with manufacturer requirements.</w:t>
            </w:r>
          </w:p>
        </w:tc>
      </w:tr>
      <w:tr w:rsidTr="00DE2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Test-run pumping systems and prepare for use in accordance with manufacturer requirements.</w:t>
            </w:r>
          </w:p>
        </w:tc>
      </w:tr>
      <w:tr w:rsidTr="00DE2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Coordinate with supply vehicle operator, safe supply of bulk concrete mix</w:t>
            </w:r>
            <w:r w:rsidRPr="00DE2B53">
              <w:t xml:space="preserve"> to hopper.</w:t>
            </w:r>
          </w:p>
        </w:tc>
      </w:tr>
      <w:tr w:rsidTr="00DE2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4.7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Operate pump delivery system and vary positioning to maintain concrete delivery to required destination.</w:t>
            </w:r>
          </w:p>
        </w:tc>
      </w:tr>
      <w:tr w:rsidTr="00DE2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4.8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Withdraw pump delivery system safely at completion of delivery task.</w:t>
            </w:r>
          </w:p>
        </w:tc>
      </w:tr>
      <w:tr w:rsidTr="00DE2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</w:p>
        </w:tc>
      </w:tr>
      <w:tr w:rsidTr="00DE2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Carry out operator maintenance.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Park vehicle safely, prepare for maintenance and shutdown in accordance with manufacturer and workplace requirements.</w:t>
            </w:r>
          </w:p>
        </w:tc>
      </w:tr>
      <w:tr w:rsidTr="00DE2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Carry out basic diagnostic procedures on vehicle and pump system components in accordance with manufacturer requirements and record</w:t>
            </w:r>
            <w:r w:rsidRPr="00DE2B53">
              <w:t xml:space="preserve"> outcomes.</w:t>
            </w:r>
          </w:p>
        </w:tc>
      </w:tr>
      <w:tr w:rsidTr="00DE2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Remove and replace defective parts safely and effectively in accordance with manufacturer and workplace requirements.</w:t>
            </w:r>
          </w:p>
        </w:tc>
      </w:tr>
      <w:tr w:rsidTr="00DE2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Carry out regular scheduled maintenance tasks in accordance with manufacturer and workplace requirements.</w:t>
            </w:r>
          </w:p>
        </w:tc>
      </w:tr>
      <w:tr w:rsidTr="00DE2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</w:p>
        </w:tc>
      </w:tr>
      <w:tr w:rsidTr="00DE2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Clear work area and dispose of, reuse or recycle materials in accordance with regulatory and workplace requirements.</w:t>
            </w:r>
          </w:p>
        </w:tc>
      </w:tr>
      <w:tr w:rsidTr="00DE2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B53">
            <w:pPr>
              <w:pStyle w:val="BodyText"/>
              <w:rPr>
                <w:lang w:val="en-NZ"/>
              </w:rPr>
            </w:pPr>
            <w:r w:rsidRPr="00DE2B53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B53" w:rsidP="00DE2B53">
            <w:pPr>
              <w:pStyle w:val="BodyText"/>
            </w:pPr>
            <w:r w:rsidRPr="00DE2B53">
              <w:t>Clean, check, maintain and store vehicle, bowl, tools and equipment in accordance with manufacturer and workplace requirements.</w:t>
            </w:r>
          </w:p>
        </w:tc>
      </w:tr>
    </w:tbl>
    <w:p w:rsidR="00000000" w:rsidRPr="00DE2B53" w:rsidP="00DE2B53">
      <w:pPr>
        <w:pStyle w:val="BodyText"/>
      </w:pPr>
    </w:p>
    <w:p w:rsidR="00000000" w:rsidRPr="00DE2B53" w:rsidP="00DE2B53">
      <w:pPr>
        <w:pStyle w:val="AllowPageBreak"/>
      </w:pPr>
    </w:p>
    <w:p w:rsidR="00000000" w:rsidRPr="00DE2B53" w:rsidP="00DE2B53">
      <w:pPr>
        <w:pStyle w:val="Heading1"/>
      </w:pPr>
      <w:bookmarkStart w:id="6" w:name="O_1293227"/>
      <w:bookmarkEnd w:id="6"/>
      <w:r w:rsidRPr="00DE2B53">
        <w:t>Foundation Skills</w:t>
      </w:r>
    </w:p>
    <w:p w:rsidR="00000000" w:rsidRPr="00DE2B53" w:rsidP="00FF37AC">
      <w:pPr>
        <w:pStyle w:val="BodyText"/>
      </w:pPr>
      <w:r w:rsidRPr="00DE2B53">
        <w:t>Foundation skills essential to performance are explicit in the performance criteria of th</w:t>
      </w:r>
      <w:r w:rsidRPr="00DE2B53">
        <w:t xml:space="preserve">is unit of competency. </w:t>
      </w:r>
    </w:p>
    <w:p w:rsidR="00000000" w:rsidRPr="00DE2B53" w:rsidP="00DE2B53">
      <w:pPr>
        <w:pStyle w:val="Heading1"/>
      </w:pPr>
      <w:bookmarkStart w:id="7" w:name="O_1293226"/>
      <w:bookmarkEnd w:id="7"/>
      <w:r w:rsidRPr="00DE2B53">
        <w:t>Unit Mapping Information</w:t>
      </w:r>
    </w:p>
    <w:p w:rsidR="00000000" w:rsidRPr="00DE2B53" w:rsidP="00FF37AC">
      <w:pPr>
        <w:pStyle w:val="BodyText"/>
      </w:pPr>
      <w:r w:rsidRPr="00DE2B53">
        <w:t>No equivalent unit.</w:t>
      </w:r>
    </w:p>
    <w:p w:rsidR="00000000" w:rsidRPr="00DE2B53" w:rsidP="00DE2B53">
      <w:pPr>
        <w:pStyle w:val="Heading1"/>
      </w:pPr>
      <w:bookmarkStart w:id="8" w:name="O_1293233"/>
      <w:bookmarkEnd w:id="8"/>
      <w:r w:rsidRPr="00DE2B53">
        <w:t>Links</w:t>
      </w:r>
    </w:p>
    <w:p w:rsidR="00000000" w:rsidRPr="00DE2B53" w:rsidP="00FF37AC">
      <w:pPr>
        <w:pStyle w:val="BodyText"/>
      </w:pPr>
      <w:r w:rsidRPr="00DE2B53">
        <w:t>Companion volumes to this training package are available at the VETNet w</w:t>
      </w:r>
      <w:r w:rsidRPr="00DE2B53">
        <w:t xml:space="preserve">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4434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E2B53" w:rsidP="00DE2B53"/>
    <w:sectPr w:rsidSect="00DE2B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B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B53" w:rsidRPr="00FF37AC" w:rsidP="00FF37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B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7AC" w:rsidP="00DE2B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37AC" w:rsidP="00DE2B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F37AC" w:rsidP="00DE2B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B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7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2B53" w:rsidRPr="00FF37AC" w:rsidP="00FF37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B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7AC" w:rsidRPr="002D2AF8" w:rsidP="00DE2B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CPCCON3056 Conduct concrete pump delivery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F37AC" w:rsidP="00DE2B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2B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2B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2B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2B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2B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2B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2B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2B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2B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2B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2B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2B53"/>
  </w:style>
  <w:style w:type="character" w:customStyle="1" w:styleId="Heading1Char">
    <w:name w:val="Heading 1 Char"/>
    <w:basedOn w:val="DefaultParagraphFont"/>
    <w:link w:val="Heading1"/>
    <w:rsid w:val="00DE2B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2B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2B53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DE2B53"/>
    <w:rPr>
      <w:i/>
    </w:rPr>
  </w:style>
  <w:style w:type="paragraph" w:customStyle="1" w:styleId="SuperHeading">
    <w:name w:val="SuperHeading"/>
    <w:basedOn w:val="Normal"/>
    <w:rsid w:val="00DE2B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2B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2B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2B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2B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2B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2B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2B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2B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2B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2B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2B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2B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2B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2B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2B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2B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2B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2B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2B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2B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2B5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E2B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2B53"/>
    <w:rPr>
      <w:b/>
      <w:spacing w:val="0"/>
    </w:rPr>
  </w:style>
  <w:style w:type="paragraph" w:customStyle="1" w:styleId="SuperTitle">
    <w:name w:val="SuperTitle"/>
    <w:basedOn w:val="Title"/>
    <w:rsid w:val="00DE2B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2B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2B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2B5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2B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2B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2B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2B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2B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2B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2B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2B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2B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2B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2B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2B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2B53"/>
  </w:style>
  <w:style w:type="paragraph" w:styleId="TableofFigures">
    <w:name w:val="table of figures"/>
    <w:basedOn w:val="Normal"/>
    <w:next w:val="Normal"/>
    <w:semiHidden/>
    <w:rsid w:val="00DE2B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2B5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E2B53"/>
    <w:rPr>
      <w:rFonts w:ascii="Wingdings" w:hAnsi="Wingdings"/>
    </w:rPr>
  </w:style>
  <w:style w:type="paragraph" w:customStyle="1" w:styleId="TableHeading">
    <w:name w:val="Table Heading"/>
    <w:basedOn w:val="HeadingBase"/>
    <w:rsid w:val="00DE2B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2B53"/>
    <w:rPr>
      <w:color w:val="0033CC"/>
      <w:u w:val="none"/>
    </w:rPr>
  </w:style>
  <w:style w:type="paragraph" w:customStyle="1" w:styleId="BodyTextRight">
    <w:name w:val="Body Text Right"/>
    <w:basedOn w:val="BodyText"/>
    <w:rsid w:val="00DE2B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2B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2B5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2B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2B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2B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2B53"/>
    <w:rPr>
      <w:sz w:val="32"/>
    </w:rPr>
  </w:style>
  <w:style w:type="paragraph" w:customStyle="1" w:styleId="HeadingProcedure">
    <w:name w:val="Heading Procedure"/>
    <w:basedOn w:val="HeadingBase"/>
    <w:next w:val="Normal"/>
    <w:rsid w:val="00DE2B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2B53"/>
    <w:pPr>
      <w:spacing w:before="60" w:after="60"/>
    </w:pPr>
  </w:style>
  <w:style w:type="paragraph" w:styleId="ListContinue">
    <w:name w:val="List Continue"/>
    <w:basedOn w:val="List"/>
    <w:rsid w:val="00DE2B53"/>
    <w:pPr>
      <w:ind w:firstLine="0"/>
    </w:pPr>
  </w:style>
  <w:style w:type="paragraph" w:customStyle="1" w:styleId="ListNote">
    <w:name w:val="List Note"/>
    <w:basedOn w:val="List"/>
    <w:rsid w:val="00DE2B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2B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2B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2B53"/>
    <w:rPr>
      <w:rFonts w:ascii="Courier New" w:hAnsi="Courier New"/>
    </w:rPr>
  </w:style>
  <w:style w:type="paragraph" w:customStyle="1" w:styleId="NoteBullet">
    <w:name w:val="Note Bullet"/>
    <w:basedOn w:val="Note"/>
    <w:rsid w:val="00DE2B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2B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2B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2B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2B5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E2B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2B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2B53"/>
    <w:rPr>
      <w:b/>
      <w:smallCaps/>
    </w:rPr>
  </w:style>
  <w:style w:type="paragraph" w:customStyle="1" w:styleId="TableListNumber">
    <w:name w:val="Table List Number"/>
    <w:basedOn w:val="ListNumber"/>
    <w:rsid w:val="00DE2B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2B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2B53"/>
    <w:pPr>
      <w:numPr>
        <w:numId w:val="7"/>
      </w:numPr>
    </w:pPr>
  </w:style>
  <w:style w:type="paragraph" w:customStyle="1" w:styleId="ListAlpha2">
    <w:name w:val="List Alpha 2"/>
    <w:basedOn w:val="List2"/>
    <w:rsid w:val="00DE2B53"/>
    <w:pPr>
      <w:numPr>
        <w:numId w:val="6"/>
      </w:numPr>
    </w:pPr>
  </w:style>
  <w:style w:type="paragraph" w:styleId="List2">
    <w:name w:val="List 2"/>
    <w:basedOn w:val="BodyText"/>
    <w:rsid w:val="00DE2B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2B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2B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2B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2B5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2B5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E2B53"/>
    <w:pPr>
      <w:numPr>
        <w:numId w:val="2"/>
      </w:numPr>
    </w:pPr>
  </w:style>
  <w:style w:type="paragraph" w:styleId="ListContinue2">
    <w:name w:val="List Continue 2"/>
    <w:basedOn w:val="List2"/>
    <w:rsid w:val="00DE2B53"/>
    <w:pPr>
      <w:ind w:firstLine="0"/>
    </w:pPr>
  </w:style>
  <w:style w:type="paragraph" w:styleId="ListContinue3">
    <w:name w:val="List Continue 3"/>
    <w:basedOn w:val="List3"/>
    <w:rsid w:val="00DE2B53"/>
    <w:pPr>
      <w:ind w:left="1021" w:firstLine="0"/>
    </w:pPr>
  </w:style>
  <w:style w:type="paragraph" w:styleId="ListContinue4">
    <w:name w:val="List Continue 4"/>
    <w:basedOn w:val="List4"/>
    <w:rsid w:val="00DE2B53"/>
    <w:pPr>
      <w:ind w:firstLine="0"/>
    </w:pPr>
  </w:style>
  <w:style w:type="paragraph" w:styleId="ListContinue5">
    <w:name w:val="List Continue 5"/>
    <w:basedOn w:val="List5"/>
    <w:rsid w:val="00DE2B53"/>
    <w:pPr>
      <w:ind w:firstLine="0"/>
    </w:pPr>
  </w:style>
  <w:style w:type="paragraph" w:styleId="ListNumber3">
    <w:name w:val="List Number 3"/>
    <w:basedOn w:val="List3"/>
    <w:rsid w:val="00DE2B53"/>
    <w:pPr>
      <w:numPr>
        <w:numId w:val="3"/>
      </w:numPr>
    </w:pPr>
  </w:style>
  <w:style w:type="paragraph" w:styleId="ListNumber4">
    <w:name w:val="List Number 4"/>
    <w:basedOn w:val="List4"/>
    <w:rsid w:val="00DE2B53"/>
    <w:pPr>
      <w:numPr>
        <w:numId w:val="4"/>
      </w:numPr>
    </w:pPr>
  </w:style>
  <w:style w:type="paragraph" w:styleId="ListNumber5">
    <w:name w:val="List Number 5"/>
    <w:basedOn w:val="List5"/>
    <w:rsid w:val="00DE2B53"/>
    <w:pPr>
      <w:numPr>
        <w:numId w:val="5"/>
      </w:numPr>
    </w:pPr>
  </w:style>
  <w:style w:type="paragraph" w:styleId="BlockText">
    <w:name w:val="Block Text"/>
    <w:basedOn w:val="Normal"/>
    <w:rsid w:val="00DE2B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2B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2B53"/>
    <w:rPr>
      <w:sz w:val="16"/>
      <w:vertAlign w:val="superscript"/>
    </w:rPr>
  </w:style>
  <w:style w:type="character" w:customStyle="1" w:styleId="Symbols">
    <w:name w:val="Symbols"/>
    <w:basedOn w:val="DefaultParagraphFont"/>
    <w:rsid w:val="00DE2B53"/>
    <w:rPr>
      <w:rFonts w:ascii="Symbol" w:hAnsi="Symbol"/>
    </w:rPr>
  </w:style>
  <w:style w:type="character" w:customStyle="1" w:styleId="MenuOptions">
    <w:name w:val="Menu Options"/>
    <w:basedOn w:val="DefaultParagraphFont"/>
    <w:rsid w:val="00DE2B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2B53"/>
    <w:rPr>
      <w:b/>
    </w:rPr>
  </w:style>
  <w:style w:type="character" w:customStyle="1" w:styleId="Underlined">
    <w:name w:val="Underlined"/>
    <w:basedOn w:val="DefaultParagraphFont"/>
    <w:rsid w:val="00DE2B53"/>
    <w:rPr>
      <w:u w:val="single"/>
    </w:rPr>
  </w:style>
  <w:style w:type="paragraph" w:customStyle="1" w:styleId="TableBodyTextRight">
    <w:name w:val="Table Body Text Right"/>
    <w:basedOn w:val="TableBodyText"/>
    <w:rsid w:val="00DE2B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2B53"/>
    <w:rPr>
      <w:sz w:val="18"/>
    </w:rPr>
  </w:style>
  <w:style w:type="paragraph" w:customStyle="1" w:styleId="BodySmallRight">
    <w:name w:val="Body Small Right"/>
    <w:basedOn w:val="BodyTextRight"/>
    <w:rsid w:val="00DE2B53"/>
    <w:rPr>
      <w:sz w:val="18"/>
      <w:szCs w:val="18"/>
    </w:rPr>
  </w:style>
  <w:style w:type="paragraph" w:customStyle="1" w:styleId="MarginEdition">
    <w:name w:val="Margin Edition"/>
    <w:basedOn w:val="MarginNote"/>
    <w:rsid w:val="00DE2B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2B53"/>
    <w:rPr>
      <w:sz w:val="2"/>
      <w:szCs w:val="2"/>
    </w:rPr>
  </w:style>
  <w:style w:type="character" w:customStyle="1" w:styleId="Small">
    <w:name w:val="Small"/>
    <w:basedOn w:val="DefaultParagraphFont"/>
    <w:rsid w:val="00DE2B53"/>
    <w:rPr>
      <w:sz w:val="16"/>
    </w:rPr>
  </w:style>
  <w:style w:type="paragraph" w:customStyle="1" w:styleId="WideTable">
    <w:name w:val="Wide Table"/>
    <w:basedOn w:val="Normal"/>
    <w:rsid w:val="00DE2B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2B53"/>
  </w:style>
  <w:style w:type="paragraph" w:styleId="Quote">
    <w:name w:val="Quote"/>
    <w:basedOn w:val="Heading1"/>
    <w:link w:val="QuoteChar"/>
    <w:qFormat/>
    <w:rsid w:val="00DE2B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2B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2B53"/>
    <w:pPr>
      <w:pageBreakBefore/>
    </w:pPr>
  </w:style>
  <w:style w:type="paragraph" w:customStyle="1" w:styleId="Border">
    <w:name w:val="Border"/>
    <w:basedOn w:val="Normal"/>
    <w:qFormat/>
    <w:rsid w:val="00DE2B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2B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2B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2B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2B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2B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2B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2B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2B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2B53"/>
    <w:rPr>
      <w:u w:val="single"/>
    </w:rPr>
  </w:style>
  <w:style w:type="character" w:customStyle="1" w:styleId="BoldandItalics">
    <w:name w:val="Bold and Italics"/>
    <w:qFormat/>
    <w:rsid w:val="00DE2B53"/>
    <w:rPr>
      <w:b/>
      <w:i/>
      <w:u w:val="none"/>
    </w:rPr>
  </w:style>
  <w:style w:type="paragraph" w:styleId="BalloonText">
    <w:name w:val="Balloon Text"/>
    <w:basedOn w:val="Normal"/>
    <w:link w:val="BalloonTextChar"/>
    <w:rsid w:val="00DE2B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2B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2B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2B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2B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2B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2B53"/>
    <w:pPr>
      <w:spacing w:before="0" w:after="0"/>
    </w:pPr>
  </w:style>
  <w:style w:type="paragraph" w:customStyle="1" w:styleId="BodyTextBold">
    <w:name w:val="Body Text Bold"/>
    <w:basedOn w:val="BodyText"/>
    <w:qFormat/>
    <w:rsid w:val="00DE2B53"/>
    <w:rPr>
      <w:b/>
    </w:rPr>
  </w:style>
  <w:style w:type="character" w:styleId="Hyperlink">
    <w:name w:val="Hyperlink"/>
    <w:basedOn w:val="DefaultParagraphFont"/>
    <w:uiPriority w:val="99"/>
    <w:unhideWhenUsed/>
    <w:rsid w:val="00FF37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874</Words>
  <Characters>5463</Characters>
  <Application>Microsoft Office Word</Application>
  <DocSecurity>0</DocSecurity>
  <Lines>248</Lines>
  <Paragraphs>121</Paragraphs>
  <ScaleCrop>false</ScaleCrop>
  <Company>Author-it Software Corporation Ltd.</Company>
  <LinksUpToDate>false</LinksUpToDate>
  <CharactersWithSpaces>6216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CPCCON3056 Conduct concrete pump delivery operations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2024-12-24T01:19:00Z</dcterms:created>
  <dcterms:modified xsi:type="dcterms:W3CDTF">2024-12-24T01:19:00Z</dcterms:modified>
</cp:coreProperties>
</file>