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279" w:rsidP="00D85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CPCCON3055 Install topping slabs</w:t>
      </w:r>
      <w:r>
        <w:fldChar w:fldCharType="end"/>
      </w:r>
    </w:p>
    <w:p w:rsidR="00D85279" w:rsidP="00D85279">
      <w:pPr>
        <w:pStyle w:val="Version"/>
        <w:sectPr w:rsidSect="00B37B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37B14" w:rsidP="00B37B14">
      <w:pPr>
        <w:pStyle w:val="SuperHeading"/>
      </w:pPr>
      <w:r w:rsidRPr="00B37B14">
        <w:t>CPCCON3055 Install topping slabs</w:t>
      </w:r>
    </w:p>
    <w:p w:rsidR="00000000" w:rsidRPr="00B37B14" w:rsidP="00B37B14">
      <w:pPr>
        <w:pStyle w:val="Heading1"/>
      </w:pPr>
      <w:bookmarkStart w:id="1" w:name="O_1293248"/>
      <w:bookmarkEnd w:id="1"/>
      <w:r w:rsidRPr="00B37B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Updated reference to general construction induction training program.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B14" w:rsidP="00B37B14">
            <w:pPr>
              <w:pStyle w:val="BodyText"/>
            </w:pPr>
            <w:r w:rsidRPr="00B37B14">
              <w:t>This version first released with CPC Construction, Plumbing and Services Training Package Release 5.1.</w:t>
            </w:r>
          </w:p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Performance Evidence and Knowledge Eviden</w:t>
            </w:r>
            <w:r w:rsidRPr="00B37B14">
              <w:t>ce corrected.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B14" w:rsidP="00B37B14">
            <w:pPr>
              <w:pStyle w:val="BodyText"/>
            </w:pPr>
            <w:r w:rsidRPr="00B37B14">
              <w:t>This version first released with CPC Construction, Plumbing and Services Training Package Release 5.0.</w:t>
            </w:r>
          </w:p>
          <w:p w:rsidR="00000000" w:rsidRPr="00B37B14" w:rsidP="00B37B14">
            <w:pPr>
              <w:pStyle w:val="BodyText"/>
            </w:pPr>
            <w:r w:rsidRPr="00B37B14">
              <w:t>Supersedes and is equivalent to CPCCCO3055 Install topping slabs.</w:t>
            </w:r>
          </w:p>
        </w:tc>
      </w:tr>
    </w:tbl>
    <w:p w:rsidR="00000000" w:rsidRPr="00B37B14" w:rsidP="00B37B14">
      <w:pPr>
        <w:pStyle w:val="BodyText"/>
      </w:pPr>
    </w:p>
    <w:p w:rsidR="00000000" w:rsidRPr="00B37B14" w:rsidP="00B37B14">
      <w:pPr>
        <w:pStyle w:val="AllowPageBreak"/>
      </w:pPr>
    </w:p>
    <w:p w:rsidR="00000000" w:rsidRPr="00B37B14" w:rsidP="00B37B14">
      <w:pPr>
        <w:pStyle w:val="Heading1"/>
      </w:pPr>
      <w:bookmarkStart w:id="2" w:name="O_1293247"/>
      <w:bookmarkEnd w:id="2"/>
      <w:r w:rsidRPr="00B37B14">
        <w:t>Application</w:t>
      </w:r>
    </w:p>
    <w:p w:rsidR="00000000" w:rsidRPr="00B37B14" w:rsidP="00D85279">
      <w:pPr>
        <w:pStyle w:val="BodyText"/>
      </w:pPr>
      <w:r w:rsidRPr="00B37B14">
        <w:t>This unit of competency speci</w:t>
      </w:r>
      <w:r w:rsidRPr="00B37B14">
        <w:t>fies the skills and knowledge required to install bonded and unbonded topping slabs to existing concrete. It includes grinding and scabbling preparation techniques.</w:t>
      </w:r>
    </w:p>
    <w:p w:rsidR="00000000" w:rsidRPr="00B37B14" w:rsidP="00D85279">
      <w:pPr>
        <w:pStyle w:val="BodyText"/>
      </w:pPr>
      <w:r w:rsidRPr="00B37B14">
        <w:t xml:space="preserve">A person who has achieved this unit of competency would be expected to take responsibility </w:t>
      </w:r>
      <w:r w:rsidRPr="00B37B14">
        <w:t>for organising and completing these tasks with a high degree of self-direction.</w:t>
      </w:r>
    </w:p>
    <w:p w:rsidR="00000000" w:rsidRPr="00B37B14" w:rsidP="00D85279">
      <w:pPr>
        <w:pStyle w:val="BodyText"/>
      </w:pPr>
      <w:r w:rsidRPr="00B37B14">
        <w:t>Licensing, legislative, regulatory or certification requirements apply to this unit of competency in some states and territories. For further information, check with the releva</w:t>
      </w:r>
      <w:r w:rsidRPr="00B37B14">
        <w:t>nt regulatory authority.</w:t>
      </w:r>
    </w:p>
    <w:p w:rsidR="00000000" w:rsidRPr="00B37B14" w:rsidP="00D85279">
      <w:pPr>
        <w:pStyle w:val="BodyText"/>
      </w:pPr>
      <w:r w:rsidRPr="00B37B14">
        <w:t>Completion of the general construction induction training program, specified in the Safe Work Australia model </w:t>
      </w:r>
      <w:r w:rsidRPr="00B37B14">
        <w:rPr>
          <w:rStyle w:val="Emphasis"/>
        </w:rPr>
        <w:t>Code of Practice: Construction Work</w:t>
      </w:r>
      <w:r w:rsidRPr="00B37B14">
        <w:t xml:space="preserve">, is required by anyone carrying out construction work. Achievement of </w:t>
      </w:r>
      <w:r w:rsidRPr="00B37B14">
        <w:rPr>
          <w:rStyle w:val="Emphasis"/>
        </w:rPr>
        <w:t>CPCWHS1001</w:t>
      </w:r>
      <w:r w:rsidRPr="00B37B14">
        <w:t> </w:t>
      </w:r>
      <w:r w:rsidRPr="00B37B14">
        <w:rPr>
          <w:rStyle w:val="Emphasis"/>
        </w:rPr>
        <w:t>Prep</w:t>
      </w:r>
      <w:r w:rsidRPr="00B37B14">
        <w:rPr>
          <w:rStyle w:val="Emphasis"/>
        </w:rPr>
        <w:t>are to work safely in the construction industry</w:t>
      </w:r>
      <w:r w:rsidRPr="00B37B14">
        <w:t> meets this requirement.</w:t>
      </w:r>
    </w:p>
    <w:p w:rsidR="00000000" w:rsidRPr="00B37B14" w:rsidP="00B37B14">
      <w:pPr>
        <w:pStyle w:val="Heading1"/>
      </w:pPr>
      <w:bookmarkStart w:id="3" w:name="O_1293246"/>
      <w:bookmarkEnd w:id="3"/>
      <w:r w:rsidRPr="00B37B14">
        <w:t>Pre-requisite Unit</w:t>
      </w:r>
    </w:p>
    <w:p w:rsidR="00000000" w:rsidRPr="00B37B14" w:rsidP="00D85279">
      <w:pPr>
        <w:pStyle w:val="BodyText"/>
      </w:pPr>
      <w:r w:rsidRPr="00B37B14">
        <w:t>CPCCWHS2001 Apply WHS requirements, policies and procedures in the construction industry</w:t>
      </w:r>
    </w:p>
    <w:p w:rsidR="00000000" w:rsidRPr="00B37B14" w:rsidP="00B37B14">
      <w:pPr>
        <w:pStyle w:val="Heading1"/>
      </w:pPr>
      <w:bookmarkStart w:id="4" w:name="O_1293245"/>
      <w:bookmarkEnd w:id="4"/>
      <w:r w:rsidRPr="00B37B14">
        <w:t>Unit Sector</w:t>
      </w:r>
    </w:p>
    <w:p w:rsidR="00000000" w:rsidRPr="00B37B14" w:rsidP="00D85279">
      <w:pPr>
        <w:pStyle w:val="BodyText"/>
      </w:pPr>
      <w:r w:rsidRPr="00B37B14">
        <w:t>Concreting</w:t>
      </w:r>
    </w:p>
    <w:p w:rsidR="00000000" w:rsidRPr="00B37B14" w:rsidP="00B37B14">
      <w:pPr>
        <w:pStyle w:val="Heading1"/>
      </w:pPr>
      <w:bookmarkStart w:id="5" w:name="O_1293244"/>
      <w:bookmarkEnd w:id="5"/>
      <w:r w:rsidRPr="00B37B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Performance criteria describe what needs to be done to demonstrate achievement of the element.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Plan and prepare to install topping slab.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 xml:space="preserve">Interpret specifications </w:t>
            </w:r>
            <w:r w:rsidRPr="00B37B14">
              <w:t>for topping slab installation and clarify requirements with relevant persons.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Plan work tasks to comply with relevant legislation, regulations, standards, codes, work health and safety (WHS), environmental and workplace requirements.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Select and fit required personal protective equipment (PPE).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Inspect work site, assess hazards and apply risk controls, including required signage and barricades.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Select plant, tools and equipment, check for serviceability and rectify or report any faults.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Calculate and acquire material quantities to meet task specifications and safely locate materials ready for use.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Prepare concrete for topping slab.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Consult with relevant persons to determine need for concrete reinforcement and install any required reinforcement in accordance with specifications.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Select and check equipment required to prepare concrete for topping slab.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Scarify existing concrete using appropriate preparation techniques in accordance with specifications.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Clear loose particles and debris from surface to be topped.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Check existing joints in substrate to ensure they are carried through and reflec</w:t>
            </w:r>
            <w:r w:rsidRPr="00B37B14">
              <w:t>ted in proposed topping.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Pour topping slab.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Prepare existing concrete surface for topping slab with bonded topping or separation material in accordance with specifications.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Pour topping slab onto existing concrete surface and screed to specifications.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Cure and seal topping slab.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Use setting and apply curing agents and techniques to topping slab in accordance with specifications.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Maintain curing and sealing for period stated in specifications.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Clear work area and dispose of, reuse or recycle materials in accordance with regulatory and workplace requirements.</w:t>
            </w:r>
          </w:p>
        </w:tc>
      </w:tr>
      <w:tr w:rsidTr="00B37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B14">
            <w:pPr>
              <w:pStyle w:val="BodyText"/>
              <w:rPr>
                <w:lang w:val="en-NZ"/>
              </w:rPr>
            </w:pPr>
            <w:r w:rsidRPr="00B37B1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B14" w:rsidP="00B37B14">
            <w:pPr>
              <w:pStyle w:val="BodyText"/>
            </w:pPr>
            <w:r w:rsidRPr="00B37B14">
              <w:t>Clean, check, maintain and store plant, tools and equipment in accordance with manufacturer and workplace requirements.</w:t>
            </w:r>
          </w:p>
        </w:tc>
      </w:tr>
    </w:tbl>
    <w:p w:rsidR="00000000" w:rsidRPr="00B37B14" w:rsidP="00B37B14">
      <w:pPr>
        <w:pStyle w:val="BodyText"/>
      </w:pPr>
    </w:p>
    <w:p w:rsidR="00000000" w:rsidRPr="00B37B14" w:rsidP="00B37B14">
      <w:pPr>
        <w:pStyle w:val="AllowPageBreak"/>
      </w:pPr>
    </w:p>
    <w:p w:rsidR="00000000" w:rsidRPr="00B37B14" w:rsidP="00B37B14">
      <w:pPr>
        <w:pStyle w:val="Heading1"/>
      </w:pPr>
      <w:bookmarkStart w:id="6" w:name="O_1293243"/>
      <w:bookmarkEnd w:id="6"/>
      <w:r w:rsidRPr="00B37B14">
        <w:t>Foundation Skills</w:t>
      </w:r>
    </w:p>
    <w:p w:rsidR="00000000" w:rsidRPr="00B37B14" w:rsidP="00D85279">
      <w:pPr>
        <w:pStyle w:val="BodyText"/>
      </w:pPr>
      <w:r w:rsidRPr="00B37B14">
        <w:t xml:space="preserve">Foundation skills essential to performance are explicit in the performance criteria of this unit of competency. </w:t>
      </w:r>
    </w:p>
    <w:p w:rsidR="00000000" w:rsidRPr="00B37B14" w:rsidP="00B37B14">
      <w:pPr>
        <w:pStyle w:val="Heading1"/>
      </w:pPr>
      <w:bookmarkStart w:id="7" w:name="O_1293242"/>
      <w:bookmarkEnd w:id="7"/>
      <w:r w:rsidRPr="00B37B14">
        <w:t>Unit Mapping Information</w:t>
      </w:r>
    </w:p>
    <w:p w:rsidR="00000000" w:rsidRPr="00B37B14" w:rsidP="00D85279">
      <w:pPr>
        <w:pStyle w:val="BodyText"/>
      </w:pPr>
      <w:r w:rsidRPr="00B37B14">
        <w:t>Supersedes and is equivalent to CPCCCO3055 Install topping slabs.</w:t>
      </w:r>
    </w:p>
    <w:p w:rsidR="00000000" w:rsidRPr="00B37B14" w:rsidP="00B37B14">
      <w:pPr>
        <w:pStyle w:val="Heading1"/>
      </w:pPr>
      <w:bookmarkStart w:id="8" w:name="O_1293249"/>
      <w:bookmarkEnd w:id="8"/>
      <w:r w:rsidRPr="00B37B14">
        <w:t>Links</w:t>
      </w:r>
    </w:p>
    <w:p w:rsidR="00000000" w:rsidRPr="00B37B14" w:rsidP="00D85279">
      <w:pPr>
        <w:pStyle w:val="BodyText"/>
      </w:pPr>
      <w:r w:rsidRPr="00B37B14">
        <w:t>Companio</w:t>
      </w:r>
      <w:r w:rsidRPr="00B37B14">
        <w:t xml:space="preserve">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F3F3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37B14" w:rsidP="00B37B14"/>
    <w:sectPr w:rsidSect="00B37B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B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B14" w:rsidRPr="00D85279" w:rsidP="00D85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B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279" w:rsidP="00B37B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5279" w:rsidP="00B37B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85279" w:rsidP="00B37B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B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7B14" w:rsidRPr="00D85279" w:rsidP="00D85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B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279" w:rsidRPr="002D2AF8" w:rsidP="00B37B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CPCCON3055 Install topping slabs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85279" w:rsidP="00B37B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B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7B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B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B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B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B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B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B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B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B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B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B14"/>
  </w:style>
  <w:style w:type="character" w:customStyle="1" w:styleId="Heading1Char">
    <w:name w:val="Heading 1 Char"/>
    <w:basedOn w:val="DefaultParagraphFont"/>
    <w:link w:val="Heading1"/>
    <w:rsid w:val="00B37B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B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B14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B37B14"/>
    <w:rPr>
      <w:i/>
    </w:rPr>
  </w:style>
  <w:style w:type="paragraph" w:customStyle="1" w:styleId="SuperHeading">
    <w:name w:val="SuperHeading"/>
    <w:basedOn w:val="Normal"/>
    <w:rsid w:val="00B37B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7B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7B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B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B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B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B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B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7B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7B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7B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B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B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B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B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7B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B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7B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B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B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7B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7B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7B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7B14"/>
    <w:rPr>
      <w:b/>
      <w:spacing w:val="0"/>
    </w:rPr>
  </w:style>
  <w:style w:type="paragraph" w:customStyle="1" w:styleId="SuperTitle">
    <w:name w:val="SuperTitle"/>
    <w:basedOn w:val="Title"/>
    <w:rsid w:val="00B37B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B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B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7B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7B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B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7B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B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7B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B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B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B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B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7B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B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B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B14"/>
  </w:style>
  <w:style w:type="paragraph" w:styleId="TableofFigures">
    <w:name w:val="table of figures"/>
    <w:basedOn w:val="Normal"/>
    <w:next w:val="Normal"/>
    <w:semiHidden/>
    <w:rsid w:val="00B37B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B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7B14"/>
    <w:rPr>
      <w:rFonts w:ascii="Wingdings" w:hAnsi="Wingdings"/>
    </w:rPr>
  </w:style>
  <w:style w:type="paragraph" w:customStyle="1" w:styleId="TableHeading">
    <w:name w:val="Table Heading"/>
    <w:basedOn w:val="HeadingBase"/>
    <w:rsid w:val="00B37B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7B14"/>
    <w:rPr>
      <w:color w:val="0033CC"/>
      <w:u w:val="none"/>
    </w:rPr>
  </w:style>
  <w:style w:type="paragraph" w:customStyle="1" w:styleId="BodyTextRight">
    <w:name w:val="Body Text Right"/>
    <w:basedOn w:val="BodyText"/>
    <w:rsid w:val="00B37B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B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B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B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B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B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7B14"/>
    <w:rPr>
      <w:sz w:val="32"/>
    </w:rPr>
  </w:style>
  <w:style w:type="paragraph" w:customStyle="1" w:styleId="HeadingProcedure">
    <w:name w:val="Heading Procedure"/>
    <w:basedOn w:val="HeadingBase"/>
    <w:next w:val="Normal"/>
    <w:rsid w:val="00B37B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B14"/>
    <w:pPr>
      <w:spacing w:before="60" w:after="60"/>
    </w:pPr>
  </w:style>
  <w:style w:type="paragraph" w:styleId="ListContinue">
    <w:name w:val="List Continue"/>
    <w:basedOn w:val="List"/>
    <w:rsid w:val="00B37B14"/>
    <w:pPr>
      <w:ind w:firstLine="0"/>
    </w:pPr>
  </w:style>
  <w:style w:type="paragraph" w:customStyle="1" w:styleId="ListNote">
    <w:name w:val="List Note"/>
    <w:basedOn w:val="List"/>
    <w:rsid w:val="00B37B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B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B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B14"/>
    <w:rPr>
      <w:rFonts w:ascii="Courier New" w:hAnsi="Courier New"/>
    </w:rPr>
  </w:style>
  <w:style w:type="paragraph" w:customStyle="1" w:styleId="NoteBullet">
    <w:name w:val="Note Bullet"/>
    <w:basedOn w:val="Note"/>
    <w:rsid w:val="00B37B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B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B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B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B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7B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B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7B14"/>
    <w:rPr>
      <w:b/>
      <w:smallCaps/>
    </w:rPr>
  </w:style>
  <w:style w:type="paragraph" w:customStyle="1" w:styleId="TableListNumber">
    <w:name w:val="Table List Number"/>
    <w:basedOn w:val="ListNumber"/>
    <w:rsid w:val="00B37B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B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B14"/>
    <w:pPr>
      <w:numPr>
        <w:numId w:val="7"/>
      </w:numPr>
    </w:pPr>
  </w:style>
  <w:style w:type="paragraph" w:customStyle="1" w:styleId="ListAlpha2">
    <w:name w:val="List Alpha 2"/>
    <w:basedOn w:val="List2"/>
    <w:rsid w:val="00B37B14"/>
    <w:pPr>
      <w:numPr>
        <w:numId w:val="6"/>
      </w:numPr>
    </w:pPr>
  </w:style>
  <w:style w:type="paragraph" w:styleId="List2">
    <w:name w:val="List 2"/>
    <w:basedOn w:val="BodyText"/>
    <w:rsid w:val="00B37B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B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B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B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7B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7B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7B14"/>
    <w:pPr>
      <w:numPr>
        <w:numId w:val="2"/>
      </w:numPr>
    </w:pPr>
  </w:style>
  <w:style w:type="paragraph" w:styleId="ListContinue2">
    <w:name w:val="List Continue 2"/>
    <w:basedOn w:val="List2"/>
    <w:rsid w:val="00B37B14"/>
    <w:pPr>
      <w:ind w:firstLine="0"/>
    </w:pPr>
  </w:style>
  <w:style w:type="paragraph" w:styleId="ListContinue3">
    <w:name w:val="List Continue 3"/>
    <w:basedOn w:val="List3"/>
    <w:rsid w:val="00B37B14"/>
    <w:pPr>
      <w:ind w:left="1021" w:firstLine="0"/>
    </w:pPr>
  </w:style>
  <w:style w:type="paragraph" w:styleId="ListContinue4">
    <w:name w:val="List Continue 4"/>
    <w:basedOn w:val="List4"/>
    <w:rsid w:val="00B37B14"/>
    <w:pPr>
      <w:ind w:firstLine="0"/>
    </w:pPr>
  </w:style>
  <w:style w:type="paragraph" w:styleId="ListContinue5">
    <w:name w:val="List Continue 5"/>
    <w:basedOn w:val="List5"/>
    <w:rsid w:val="00B37B14"/>
    <w:pPr>
      <w:ind w:firstLine="0"/>
    </w:pPr>
  </w:style>
  <w:style w:type="paragraph" w:styleId="ListNumber3">
    <w:name w:val="List Number 3"/>
    <w:basedOn w:val="List3"/>
    <w:rsid w:val="00B37B14"/>
    <w:pPr>
      <w:numPr>
        <w:numId w:val="3"/>
      </w:numPr>
    </w:pPr>
  </w:style>
  <w:style w:type="paragraph" w:styleId="ListNumber4">
    <w:name w:val="List Number 4"/>
    <w:basedOn w:val="List4"/>
    <w:rsid w:val="00B37B14"/>
    <w:pPr>
      <w:numPr>
        <w:numId w:val="4"/>
      </w:numPr>
    </w:pPr>
  </w:style>
  <w:style w:type="paragraph" w:styleId="ListNumber5">
    <w:name w:val="List Number 5"/>
    <w:basedOn w:val="List5"/>
    <w:rsid w:val="00B37B14"/>
    <w:pPr>
      <w:numPr>
        <w:numId w:val="5"/>
      </w:numPr>
    </w:pPr>
  </w:style>
  <w:style w:type="paragraph" w:styleId="BlockText">
    <w:name w:val="Block Text"/>
    <w:basedOn w:val="Normal"/>
    <w:rsid w:val="00B37B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B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B14"/>
    <w:rPr>
      <w:sz w:val="16"/>
      <w:vertAlign w:val="superscript"/>
    </w:rPr>
  </w:style>
  <w:style w:type="character" w:customStyle="1" w:styleId="Symbols">
    <w:name w:val="Symbols"/>
    <w:basedOn w:val="DefaultParagraphFont"/>
    <w:rsid w:val="00B37B14"/>
    <w:rPr>
      <w:rFonts w:ascii="Symbol" w:hAnsi="Symbol"/>
    </w:rPr>
  </w:style>
  <w:style w:type="character" w:customStyle="1" w:styleId="MenuOptions">
    <w:name w:val="Menu Options"/>
    <w:basedOn w:val="DefaultParagraphFont"/>
    <w:rsid w:val="00B37B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B14"/>
    <w:rPr>
      <w:b/>
    </w:rPr>
  </w:style>
  <w:style w:type="character" w:customStyle="1" w:styleId="Underlined">
    <w:name w:val="Underlined"/>
    <w:basedOn w:val="DefaultParagraphFont"/>
    <w:rsid w:val="00B37B14"/>
    <w:rPr>
      <w:u w:val="single"/>
    </w:rPr>
  </w:style>
  <w:style w:type="paragraph" w:customStyle="1" w:styleId="TableBodyTextRight">
    <w:name w:val="Table Body Text Right"/>
    <w:basedOn w:val="TableBodyText"/>
    <w:rsid w:val="00B37B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B14"/>
    <w:rPr>
      <w:sz w:val="18"/>
    </w:rPr>
  </w:style>
  <w:style w:type="paragraph" w:customStyle="1" w:styleId="BodySmallRight">
    <w:name w:val="Body Small Right"/>
    <w:basedOn w:val="BodyTextRight"/>
    <w:rsid w:val="00B37B14"/>
    <w:rPr>
      <w:sz w:val="18"/>
      <w:szCs w:val="18"/>
    </w:rPr>
  </w:style>
  <w:style w:type="paragraph" w:customStyle="1" w:styleId="MarginEdition">
    <w:name w:val="Margin Edition"/>
    <w:basedOn w:val="MarginNote"/>
    <w:rsid w:val="00B37B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B14"/>
    <w:rPr>
      <w:sz w:val="2"/>
      <w:szCs w:val="2"/>
    </w:rPr>
  </w:style>
  <w:style w:type="character" w:customStyle="1" w:styleId="Small">
    <w:name w:val="Small"/>
    <w:basedOn w:val="DefaultParagraphFont"/>
    <w:rsid w:val="00B37B14"/>
    <w:rPr>
      <w:sz w:val="16"/>
    </w:rPr>
  </w:style>
  <w:style w:type="paragraph" w:customStyle="1" w:styleId="WideTable">
    <w:name w:val="Wide Table"/>
    <w:basedOn w:val="Normal"/>
    <w:rsid w:val="00B37B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B14"/>
  </w:style>
  <w:style w:type="paragraph" w:styleId="Quote">
    <w:name w:val="Quote"/>
    <w:basedOn w:val="Heading1"/>
    <w:link w:val="QuoteChar"/>
    <w:qFormat/>
    <w:rsid w:val="00B37B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B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B14"/>
    <w:pPr>
      <w:pageBreakBefore/>
    </w:pPr>
  </w:style>
  <w:style w:type="paragraph" w:customStyle="1" w:styleId="Border">
    <w:name w:val="Border"/>
    <w:basedOn w:val="Normal"/>
    <w:qFormat/>
    <w:rsid w:val="00B37B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B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B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B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7B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B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B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B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B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B14"/>
    <w:rPr>
      <w:u w:val="single"/>
    </w:rPr>
  </w:style>
  <w:style w:type="character" w:customStyle="1" w:styleId="BoldandItalics">
    <w:name w:val="Bold and Italics"/>
    <w:qFormat/>
    <w:rsid w:val="00B37B14"/>
    <w:rPr>
      <w:b/>
      <w:i/>
      <w:u w:val="none"/>
    </w:rPr>
  </w:style>
  <w:style w:type="paragraph" w:styleId="BalloonText">
    <w:name w:val="Balloon Text"/>
    <w:basedOn w:val="Normal"/>
    <w:link w:val="BalloonTextChar"/>
    <w:rsid w:val="00B37B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B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7B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B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7B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7B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7B14"/>
    <w:pPr>
      <w:spacing w:before="0" w:after="0"/>
    </w:pPr>
  </w:style>
  <w:style w:type="paragraph" w:customStyle="1" w:styleId="BodyTextBold">
    <w:name w:val="Body Text Bold"/>
    <w:basedOn w:val="BodyText"/>
    <w:qFormat/>
    <w:rsid w:val="00B37B14"/>
    <w:rPr>
      <w:b/>
    </w:rPr>
  </w:style>
  <w:style w:type="character" w:styleId="Hyperlink">
    <w:name w:val="Hyperlink"/>
    <w:basedOn w:val="DefaultParagraphFont"/>
    <w:uiPriority w:val="99"/>
    <w:unhideWhenUsed/>
    <w:rsid w:val="00D852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3686</Characters>
  <Application>Microsoft Office Word</Application>
  <DocSecurity>0</DocSecurity>
  <Lines>167</Lines>
  <Paragraphs>89</Paragraphs>
  <ScaleCrop>false</ScaleCrop>
  <Company>Author-it Software Corporation Ltd.</Company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CPCCON3055 Install topping slabs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