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0E0" w:rsidP="00AE60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CPCCON3055 Install topping slabs</w:t>
      </w:r>
      <w:r>
        <w:fldChar w:fldCharType="end"/>
      </w:r>
    </w:p>
    <w:p w:rsidR="00AE60E0" w:rsidP="00AE60E0">
      <w:pPr>
        <w:pStyle w:val="Version"/>
        <w:sectPr w:rsidSect="00196B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96B6B" w:rsidP="00196B6B">
      <w:pPr>
        <w:pStyle w:val="SuperHeading"/>
      </w:pPr>
      <w:r w:rsidRPr="00196B6B">
        <w:t>CPCCON3055 Install topping slabs</w:t>
      </w:r>
    </w:p>
    <w:p w:rsidR="00000000" w:rsidRPr="00196B6B" w:rsidP="00196B6B">
      <w:pPr>
        <w:pStyle w:val="Heading1"/>
      </w:pPr>
      <w:bookmarkStart w:id="1" w:name="O_1293248"/>
      <w:bookmarkEnd w:id="1"/>
      <w:r w:rsidRPr="00196B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Updated reference to general construction induction training program.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B6B" w:rsidP="00196B6B">
            <w:pPr>
              <w:pStyle w:val="BodyText"/>
            </w:pPr>
            <w:r w:rsidRPr="00196B6B">
              <w:t>This version first released with CPC Construction, Plumbing and Services Training Package Release 5.1.</w:t>
            </w:r>
          </w:p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Performance Evidence and Knowledge Eviden</w:t>
            </w:r>
            <w:r w:rsidRPr="00196B6B">
              <w:t>ce corrected.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B6B" w:rsidP="00196B6B">
            <w:pPr>
              <w:pStyle w:val="BodyText"/>
            </w:pPr>
            <w:r w:rsidRPr="00196B6B">
              <w:t>This version first released with CPC Construction, Plumbing and Services Training Package Release 5.0.</w:t>
            </w:r>
          </w:p>
          <w:p w:rsidR="00000000" w:rsidRPr="00196B6B" w:rsidP="00196B6B">
            <w:pPr>
              <w:pStyle w:val="BodyText"/>
            </w:pPr>
            <w:r w:rsidRPr="00196B6B">
              <w:t>Supersedes and is equivalent to CPCCCO3055 Install topping slabs.</w:t>
            </w:r>
          </w:p>
        </w:tc>
      </w:tr>
    </w:tbl>
    <w:p w:rsidR="00000000" w:rsidRPr="00196B6B" w:rsidP="00196B6B">
      <w:pPr>
        <w:pStyle w:val="BodyText"/>
      </w:pPr>
    </w:p>
    <w:p w:rsidR="00000000" w:rsidRPr="00196B6B" w:rsidP="00196B6B">
      <w:pPr>
        <w:pStyle w:val="AllowPageBreak"/>
      </w:pPr>
    </w:p>
    <w:p w:rsidR="00000000" w:rsidRPr="00196B6B" w:rsidP="00196B6B">
      <w:pPr>
        <w:pStyle w:val="Heading1"/>
      </w:pPr>
      <w:bookmarkStart w:id="2" w:name="O_1293247"/>
      <w:bookmarkEnd w:id="2"/>
      <w:r w:rsidRPr="00196B6B">
        <w:t>Application</w:t>
      </w:r>
    </w:p>
    <w:p w:rsidR="00000000" w:rsidRPr="00196B6B" w:rsidP="00AE60E0">
      <w:pPr>
        <w:pStyle w:val="BodyText"/>
      </w:pPr>
      <w:r w:rsidRPr="00196B6B">
        <w:t>This unit of competency speci</w:t>
      </w:r>
      <w:r w:rsidRPr="00196B6B">
        <w:t>fies the skills and knowledge required to install bonded and unbonded topping slabs to existing concrete. It includes grinding and scabbling preparation techniques.</w:t>
      </w:r>
    </w:p>
    <w:p w:rsidR="00000000" w:rsidRPr="00196B6B" w:rsidP="00AE60E0">
      <w:pPr>
        <w:pStyle w:val="BodyText"/>
      </w:pPr>
      <w:r w:rsidRPr="00196B6B">
        <w:t xml:space="preserve">A person who has achieved this unit of competency would be expected to take responsibility </w:t>
      </w:r>
      <w:r w:rsidRPr="00196B6B">
        <w:t>for organising and completing these tasks with a high degree of self-direction.</w:t>
      </w:r>
    </w:p>
    <w:p w:rsidR="00000000" w:rsidRPr="00196B6B" w:rsidP="00AE60E0">
      <w:pPr>
        <w:pStyle w:val="BodyText"/>
      </w:pPr>
      <w:r w:rsidRPr="00196B6B">
        <w:t>Licensing, legislative, regulatory or certification requirements apply to this unit of competency in some states and territories. For further information, check with the releva</w:t>
      </w:r>
      <w:r w:rsidRPr="00196B6B">
        <w:t>nt regulatory authority.</w:t>
      </w:r>
    </w:p>
    <w:p w:rsidR="00000000" w:rsidRPr="00196B6B" w:rsidP="00AE60E0">
      <w:pPr>
        <w:pStyle w:val="BodyText"/>
      </w:pPr>
      <w:r w:rsidRPr="00196B6B">
        <w:t>Completion of the general construction induction training program, specified in the Safe Work Australia model </w:t>
      </w:r>
      <w:r w:rsidRPr="00196B6B">
        <w:rPr>
          <w:rStyle w:val="Emphasis"/>
        </w:rPr>
        <w:t>Code of Practice: Construction Work</w:t>
      </w:r>
      <w:r w:rsidRPr="00196B6B">
        <w:t xml:space="preserve">, is required by anyone carrying out construction work. Achievement of </w:t>
      </w:r>
      <w:r w:rsidRPr="00196B6B">
        <w:rPr>
          <w:rStyle w:val="Emphasis"/>
        </w:rPr>
        <w:t>CPCWHS1001</w:t>
      </w:r>
      <w:r w:rsidRPr="00196B6B">
        <w:t> </w:t>
      </w:r>
      <w:r w:rsidRPr="00196B6B">
        <w:rPr>
          <w:rStyle w:val="Emphasis"/>
        </w:rPr>
        <w:t>Prep</w:t>
      </w:r>
      <w:r w:rsidRPr="00196B6B">
        <w:rPr>
          <w:rStyle w:val="Emphasis"/>
        </w:rPr>
        <w:t>are to work safely in the construction industry</w:t>
      </w:r>
      <w:r w:rsidRPr="00196B6B">
        <w:t> meets this requirement.</w:t>
      </w:r>
    </w:p>
    <w:p w:rsidR="00000000" w:rsidRPr="00196B6B" w:rsidP="00196B6B">
      <w:pPr>
        <w:pStyle w:val="Heading1"/>
      </w:pPr>
      <w:bookmarkStart w:id="3" w:name="O_1293246"/>
      <w:bookmarkEnd w:id="3"/>
      <w:r w:rsidRPr="00196B6B">
        <w:t>Pre-requisite Unit</w:t>
      </w:r>
    </w:p>
    <w:p w:rsidR="00000000" w:rsidRPr="00196B6B" w:rsidP="00AE60E0">
      <w:pPr>
        <w:pStyle w:val="BodyText"/>
      </w:pPr>
      <w:r w:rsidRPr="00196B6B">
        <w:t>CPCCWHS2001 Apply WHS requirements, policies and procedures in the construction industry</w:t>
      </w:r>
    </w:p>
    <w:p w:rsidR="00000000" w:rsidRPr="00196B6B" w:rsidP="00196B6B">
      <w:pPr>
        <w:pStyle w:val="Heading1"/>
      </w:pPr>
      <w:bookmarkStart w:id="4" w:name="O_1293245"/>
      <w:bookmarkEnd w:id="4"/>
      <w:r w:rsidRPr="00196B6B">
        <w:t>Unit Sector</w:t>
      </w:r>
    </w:p>
    <w:p w:rsidR="00000000" w:rsidRPr="00196B6B" w:rsidP="00AE60E0">
      <w:pPr>
        <w:pStyle w:val="BodyText"/>
      </w:pPr>
      <w:r w:rsidRPr="00196B6B">
        <w:t>Concreting</w:t>
      </w:r>
    </w:p>
    <w:p w:rsidR="00000000" w:rsidRPr="00196B6B" w:rsidP="00196B6B">
      <w:pPr>
        <w:pStyle w:val="Heading1"/>
      </w:pPr>
      <w:bookmarkStart w:id="5" w:name="O_1293244"/>
      <w:bookmarkEnd w:id="5"/>
      <w:r w:rsidRPr="00196B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Performance criteria describe what needs to be done to demonstrate achievement of the element.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Plan and prepare to install topping slab.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 xml:space="preserve">Interpret specifications </w:t>
            </w:r>
            <w:r w:rsidRPr="00196B6B">
              <w:t>for topping slab installation and clarify requirements with relevant persons.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Plan work tasks to comply with relevant legislation, regulations, standards, codes, work health and safety (WHS), environmental and workplace requirements.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Select and fit required personal protective equipment (PPE).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Inspect work site, assess hazards and apply risk controls, including required signage and barricades.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Select plant, tools and equipment, check for serviceability and rectify or report any faults.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Calculate and acquire material quantities to meet task specifications and safely locate materials ready for use.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Prepare concrete for topping slab.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Consult with relevant persons to determine need for concrete reinforcement and install any required reinforcement in accordance with specifications.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Select and check equipment required to prepare concrete for topping slab.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Scarify existing concrete using appropriate preparation techniques in accordance with specifications.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Clear loose particles and debris from surface to be topped.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Check existing joints in substrate to ensure they are carried through and reflec</w:t>
            </w:r>
            <w:r w:rsidRPr="00196B6B">
              <w:t>ted in proposed topping.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Pour topping slab.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Prepare existing concrete surface for topping slab with bonded topping or separation material in accordance with specifications.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Pour topping slab onto existing concrete surface and screed to specifications.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Cure and seal topping slab.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Use setting and apply curing agents and techniques to topping slab in accordance with specifications.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Maintain curing and sealing for period stated in specifications.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Clear work area and dispose of, reuse or recycle materials in accordance with regulatory and workplace requirements.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B6B" w:rsidP="00196B6B">
            <w:pPr>
              <w:pStyle w:val="BodyText"/>
            </w:pPr>
            <w:r w:rsidRPr="00196B6B">
              <w:t>Clean, check, maintain and store plant, tools and equipment in accordance with manufacturer and workplace requirements.</w:t>
            </w:r>
          </w:p>
        </w:tc>
      </w:tr>
    </w:tbl>
    <w:p w:rsidR="00000000" w:rsidRPr="00196B6B" w:rsidP="00196B6B">
      <w:pPr>
        <w:pStyle w:val="BodyText"/>
      </w:pPr>
    </w:p>
    <w:p w:rsidR="00000000" w:rsidRPr="00196B6B" w:rsidP="00196B6B">
      <w:pPr>
        <w:pStyle w:val="AllowPageBreak"/>
      </w:pPr>
    </w:p>
    <w:p w:rsidR="00000000" w:rsidRPr="00196B6B" w:rsidP="00196B6B">
      <w:pPr>
        <w:pStyle w:val="Heading1"/>
      </w:pPr>
      <w:bookmarkStart w:id="6" w:name="O_1293243"/>
      <w:bookmarkEnd w:id="6"/>
      <w:r w:rsidRPr="00196B6B">
        <w:t>Foundation Skills</w:t>
      </w:r>
    </w:p>
    <w:p w:rsidR="00000000" w:rsidRPr="00196B6B" w:rsidP="00AE60E0">
      <w:pPr>
        <w:pStyle w:val="BodyText"/>
      </w:pPr>
      <w:r w:rsidRPr="00196B6B">
        <w:t xml:space="preserve">Foundation skills essential to performance are explicit in the performance criteria of this unit of competency. </w:t>
      </w:r>
    </w:p>
    <w:p w:rsidR="00000000" w:rsidRPr="00196B6B" w:rsidP="00196B6B">
      <w:pPr>
        <w:pStyle w:val="Heading1"/>
      </w:pPr>
      <w:bookmarkStart w:id="7" w:name="O_1293242"/>
      <w:bookmarkEnd w:id="7"/>
      <w:r w:rsidRPr="00196B6B">
        <w:t>Unit Mapping Information</w:t>
      </w:r>
    </w:p>
    <w:p w:rsidR="00000000" w:rsidRPr="00196B6B" w:rsidP="00AE60E0">
      <w:pPr>
        <w:pStyle w:val="BodyText"/>
      </w:pPr>
      <w:r w:rsidRPr="00196B6B">
        <w:t>Supersedes and is equivalent to CPCCCO3055 Install topping slabs.</w:t>
      </w:r>
    </w:p>
    <w:p w:rsidR="00000000" w:rsidRPr="00196B6B" w:rsidP="00196B6B">
      <w:pPr>
        <w:pStyle w:val="Heading1"/>
      </w:pPr>
      <w:bookmarkStart w:id="8" w:name="O_1293249"/>
      <w:bookmarkEnd w:id="8"/>
      <w:r w:rsidRPr="00196B6B">
        <w:t>Links</w:t>
      </w:r>
    </w:p>
    <w:p w:rsidR="00000000" w:rsidRPr="00196B6B" w:rsidP="00AE60E0">
      <w:pPr>
        <w:pStyle w:val="BodyText"/>
      </w:pPr>
      <w:r w:rsidRPr="00196B6B">
        <w:t>Companio</w:t>
      </w:r>
      <w:r w:rsidRPr="00196B6B">
        <w:t xml:space="preserve">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93B7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96B6B" w:rsidP="00AE60E0">
      <w:pPr>
        <w:pStyle w:val="BodyText"/>
        <w:sectPr w:rsidSect="00196B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6B6B" w:rsidP="00196B6B">
      <w:pPr>
        <w:pStyle w:val="SuperHeading"/>
      </w:pPr>
      <w:r w:rsidRPr="00196B6B">
        <w:t>Assessment Requirements for CPCCON3055 Install topp</w:t>
      </w:r>
      <w:r w:rsidRPr="00196B6B">
        <w:t>ing slabs</w:t>
      </w:r>
    </w:p>
    <w:p w:rsidR="00000000" w:rsidRPr="00196B6B" w:rsidP="00196B6B">
      <w:pPr>
        <w:pStyle w:val="Heading1"/>
      </w:pPr>
      <w:bookmarkStart w:id="9" w:name="O_1293240"/>
      <w:bookmarkEnd w:id="9"/>
      <w:r w:rsidRPr="00196B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Updated reference to general construction induction training program.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B6B" w:rsidP="00196B6B">
            <w:pPr>
              <w:pStyle w:val="BodyText"/>
            </w:pPr>
            <w:r w:rsidRPr="00196B6B">
              <w:t>This version first released with CPC Construction, Plumbing and Services Training Package Release 5.1.</w:t>
            </w:r>
          </w:p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Performance Evidence and Knowledge Evidence corrected.</w:t>
            </w:r>
          </w:p>
        </w:tc>
      </w:tr>
      <w:tr w:rsidTr="00196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B6B">
            <w:pPr>
              <w:pStyle w:val="BodyText"/>
              <w:rPr>
                <w:lang w:val="en-NZ"/>
              </w:rPr>
            </w:pPr>
            <w:r w:rsidRPr="00196B6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B6B" w:rsidP="00196B6B">
            <w:pPr>
              <w:pStyle w:val="BodyText"/>
            </w:pPr>
            <w:r w:rsidRPr="00196B6B">
              <w:t>This version first released with CPC Construction, Plumbing and Services Training Package Release 5.0.</w:t>
            </w:r>
          </w:p>
          <w:p w:rsidR="00000000" w:rsidRPr="00196B6B" w:rsidP="00196B6B">
            <w:pPr>
              <w:pStyle w:val="BodyText"/>
            </w:pPr>
            <w:r w:rsidRPr="00196B6B">
              <w:t>Supersedes and is equivalent to CPCCCO3055 Install topping slabs.</w:t>
            </w:r>
          </w:p>
        </w:tc>
      </w:tr>
    </w:tbl>
    <w:p w:rsidR="00000000" w:rsidRPr="00196B6B" w:rsidP="00196B6B">
      <w:pPr>
        <w:pStyle w:val="BodyText"/>
      </w:pPr>
    </w:p>
    <w:p w:rsidR="00000000" w:rsidRPr="00196B6B" w:rsidP="00196B6B">
      <w:pPr>
        <w:pStyle w:val="AllowPageBreak"/>
      </w:pPr>
    </w:p>
    <w:p w:rsidR="00000000" w:rsidRPr="00196B6B" w:rsidP="00196B6B">
      <w:pPr>
        <w:pStyle w:val="Heading1"/>
      </w:pPr>
      <w:bookmarkStart w:id="10" w:name="O_1293239"/>
      <w:bookmarkEnd w:id="10"/>
      <w:r w:rsidRPr="00196B6B">
        <w:t>Performance Evidence</w:t>
      </w:r>
    </w:p>
    <w:p w:rsidR="00000000" w:rsidRPr="00196B6B" w:rsidP="00AE60E0">
      <w:pPr>
        <w:pStyle w:val="BodyText"/>
      </w:pPr>
      <w:r w:rsidRPr="00196B6B">
        <w:t>To demonstrate competency, a candidate must meet the elements and performance criteria of this unit by installing:</w:t>
      </w:r>
    </w:p>
    <w:p w:rsidR="00000000" w:rsidRPr="00196B6B" w:rsidP="00196B6B">
      <w:pPr>
        <w:pStyle w:val="ListBullet"/>
      </w:pPr>
      <w:r w:rsidRPr="00196B6B">
        <w:t>bonded topping slabs to two concrete slabs, each measuring at least 10 square metres</w:t>
      </w:r>
    </w:p>
    <w:p w:rsidR="00000000" w:rsidRPr="00196B6B" w:rsidP="00196B6B">
      <w:pPr>
        <w:pStyle w:val="ListBullet"/>
      </w:pPr>
      <w:r w:rsidRPr="00196B6B">
        <w:t>unbonded topping slabs to two concrete slabs, each measuring at least 10 square metres.</w:t>
      </w:r>
    </w:p>
    <w:p w:rsidR="00000000" w:rsidRPr="00196B6B" w:rsidP="00196B6B">
      <w:pPr>
        <w:pStyle w:val="AllowPageBreak"/>
      </w:pPr>
    </w:p>
    <w:p w:rsidR="00000000" w:rsidRPr="00196B6B" w:rsidP="00196B6B">
      <w:pPr>
        <w:pStyle w:val="Heading1"/>
      </w:pPr>
      <w:bookmarkStart w:id="11" w:name="O_1293238"/>
      <w:bookmarkEnd w:id="11"/>
      <w:r w:rsidRPr="00196B6B">
        <w:t>Knowledge Evidence</w:t>
      </w:r>
    </w:p>
    <w:p w:rsidR="00000000" w:rsidRPr="00196B6B" w:rsidP="00AE60E0">
      <w:pPr>
        <w:pStyle w:val="BodyText"/>
      </w:pPr>
      <w:r w:rsidRPr="00196B6B">
        <w:t>To be competent in this unit, a candidate must demonstrate knowledge of:</w:t>
      </w:r>
    </w:p>
    <w:p w:rsidR="00000000" w:rsidRPr="00196B6B" w:rsidP="00196B6B">
      <w:pPr>
        <w:pStyle w:val="ListBullet"/>
      </w:pPr>
      <w:r w:rsidRPr="00196B6B">
        <w:t xml:space="preserve">compliance requirements of legislation, regulations and </w:t>
      </w:r>
      <w:r w:rsidRPr="00196B6B">
        <w:t>Australian Standards relevant to topping slab installation:</w:t>
      </w:r>
    </w:p>
    <w:p w:rsidR="00000000" w:rsidRPr="00196B6B" w:rsidP="00196B6B">
      <w:pPr>
        <w:pStyle w:val="ListBullet2"/>
      </w:pPr>
      <w:r w:rsidRPr="00196B6B">
        <w:t>environmental protection and waste disposal</w:t>
      </w:r>
    </w:p>
    <w:p w:rsidR="00000000" w:rsidRPr="00196B6B" w:rsidP="00196B6B">
      <w:pPr>
        <w:pStyle w:val="ListBullet2"/>
      </w:pPr>
      <w:r w:rsidRPr="00196B6B">
        <w:t>material specifications and tolerances</w:t>
      </w:r>
    </w:p>
    <w:p w:rsidR="00000000" w:rsidRPr="00196B6B" w:rsidP="00196B6B">
      <w:pPr>
        <w:pStyle w:val="ListBullet2"/>
      </w:pPr>
      <w:r w:rsidRPr="00196B6B">
        <w:t>work health and safety (WHS)</w:t>
      </w:r>
    </w:p>
    <w:p w:rsidR="00000000" w:rsidRPr="00196B6B" w:rsidP="00196B6B">
      <w:pPr>
        <w:pStyle w:val="ListBullet"/>
      </w:pPr>
      <w:r w:rsidRPr="00196B6B">
        <w:t>concrete resurfacing materials and techniques:</w:t>
      </w:r>
    </w:p>
    <w:p w:rsidR="00000000" w:rsidRPr="00196B6B" w:rsidP="00196B6B">
      <w:pPr>
        <w:pStyle w:val="ListBullet2"/>
      </w:pPr>
      <w:r w:rsidRPr="00196B6B">
        <w:t>curing duration and effect on ulti</w:t>
      </w:r>
      <w:r w:rsidRPr="00196B6B">
        <w:t>mate strength</w:t>
      </w:r>
    </w:p>
    <w:p w:rsidR="00000000" w:rsidRPr="00196B6B" w:rsidP="00196B6B">
      <w:pPr>
        <w:pStyle w:val="ListBullet2"/>
      </w:pPr>
      <w:r w:rsidRPr="00196B6B">
        <w:t xml:space="preserve">role of abrasive blasting when installing bonded topping slabs </w:t>
      </w:r>
    </w:p>
    <w:p w:rsidR="00000000" w:rsidRPr="00196B6B" w:rsidP="00196B6B">
      <w:pPr>
        <w:pStyle w:val="ListBullet2"/>
      </w:pPr>
      <w:r w:rsidRPr="00196B6B">
        <w:t>properties of concrete to be able to minimise waste, delay and faults in installed topping slabs</w:t>
      </w:r>
    </w:p>
    <w:p w:rsidR="00000000" w:rsidRPr="00196B6B" w:rsidP="00196B6B">
      <w:pPr>
        <w:pStyle w:val="ListBullet"/>
      </w:pPr>
      <w:r w:rsidRPr="00196B6B">
        <w:t>health risks associated with silica dust exposure</w:t>
      </w:r>
    </w:p>
    <w:p w:rsidR="00000000" w:rsidRPr="00196B6B" w:rsidP="00196B6B">
      <w:pPr>
        <w:pStyle w:val="ListBullet"/>
      </w:pPr>
      <w:r w:rsidRPr="00196B6B">
        <w:t>processes for installing bonded and unbonded topping slabs</w:t>
      </w:r>
    </w:p>
    <w:p w:rsidR="00000000" w:rsidRPr="00196B6B" w:rsidP="00196B6B">
      <w:pPr>
        <w:pStyle w:val="ListBullet"/>
      </w:pPr>
      <w:r w:rsidRPr="00196B6B">
        <w:t xml:space="preserve">types and applications of concrete materials used when installing topping slabs </w:t>
      </w:r>
    </w:p>
    <w:p w:rsidR="00000000" w:rsidRPr="00196B6B" w:rsidP="00196B6B">
      <w:pPr>
        <w:pStyle w:val="ListBullet"/>
      </w:pPr>
      <w:r w:rsidRPr="00196B6B">
        <w:t>types, characteristics, uses and limitations of plant, tools and equipment used when installing topping slabs</w:t>
      </w:r>
    </w:p>
    <w:p w:rsidR="00000000" w:rsidRPr="00196B6B" w:rsidP="00196B6B">
      <w:pPr>
        <w:pStyle w:val="ListBullet"/>
      </w:pPr>
      <w:r w:rsidRPr="00196B6B">
        <w:t>workpl</w:t>
      </w:r>
      <w:r w:rsidRPr="00196B6B">
        <w:t>ace requirements for installing topping slabs:</w:t>
      </w:r>
    </w:p>
    <w:p w:rsidR="00000000" w:rsidRPr="00196B6B" w:rsidP="00196B6B">
      <w:pPr>
        <w:pStyle w:val="ListBullet2"/>
      </w:pPr>
      <w:r w:rsidRPr="00196B6B">
        <w:t>cleaning up the work area</w:t>
      </w:r>
    </w:p>
    <w:p w:rsidR="00000000" w:rsidRPr="00196B6B" w:rsidP="00196B6B">
      <w:pPr>
        <w:pStyle w:val="ListBullet2"/>
      </w:pPr>
      <w:r w:rsidRPr="00196B6B">
        <w:t>maintaining and storing materials, plant, tools and equipment</w:t>
      </w:r>
    </w:p>
    <w:p w:rsidR="00000000" w:rsidRPr="00196B6B" w:rsidP="00196B6B">
      <w:pPr>
        <w:pStyle w:val="ListBullet2"/>
      </w:pPr>
      <w:r w:rsidRPr="00196B6B">
        <w:t>quality</w:t>
      </w:r>
    </w:p>
    <w:p w:rsidR="00000000" w:rsidRPr="00196B6B" w:rsidP="00196B6B">
      <w:pPr>
        <w:pStyle w:val="ListBullet2"/>
      </w:pPr>
      <w:r w:rsidRPr="00196B6B">
        <w:t>reporting problems</w:t>
      </w:r>
    </w:p>
    <w:p w:rsidR="00000000" w:rsidRPr="00196B6B" w:rsidP="00196B6B">
      <w:pPr>
        <w:pStyle w:val="ListBullet2"/>
      </w:pPr>
      <w:r w:rsidRPr="00196B6B">
        <w:t>safety requirements including personal protective equipment (PPE).</w:t>
      </w:r>
    </w:p>
    <w:p w:rsidR="00000000" w:rsidRPr="00196B6B" w:rsidP="00196B6B">
      <w:pPr>
        <w:pStyle w:val="AllowPageBreak"/>
      </w:pPr>
    </w:p>
    <w:p w:rsidR="00000000" w:rsidRPr="00196B6B" w:rsidP="00196B6B">
      <w:pPr>
        <w:pStyle w:val="Heading1"/>
      </w:pPr>
      <w:bookmarkStart w:id="12" w:name="O_1293237"/>
      <w:bookmarkEnd w:id="12"/>
      <w:r w:rsidRPr="00196B6B">
        <w:t>Assessm</w:t>
      </w:r>
      <w:r w:rsidRPr="00196B6B">
        <w:t>ent Conditions</w:t>
      </w:r>
    </w:p>
    <w:p w:rsidR="00000000" w:rsidRPr="00196B6B" w:rsidP="00AE60E0">
      <w:pPr>
        <w:pStyle w:val="BodyText"/>
      </w:pPr>
      <w:r w:rsidRPr="00196B6B">
        <w:t xml:space="preserve">Assessors must meet the requirements for assessors contained in the Standards for Registered Training Organisations. </w:t>
      </w:r>
    </w:p>
    <w:p w:rsidR="00000000" w:rsidRPr="00196B6B" w:rsidP="00AE60E0">
      <w:pPr>
        <w:pStyle w:val="BodyText"/>
      </w:pPr>
      <w:r w:rsidRPr="00196B6B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196B6B" w:rsidP="00AE60E0">
      <w:pPr>
        <w:pStyle w:val="BodyText"/>
      </w:pPr>
      <w:r w:rsidRPr="00196B6B">
        <w:t>Candidates must have access to documentation, spec</w:t>
      </w:r>
      <w:r w:rsidRPr="00196B6B">
        <w:t>ifications, work sites, materials, plant, tools and equipment required to achieve the performance evidence.</w:t>
      </w:r>
    </w:p>
    <w:p w:rsidR="00000000" w:rsidRPr="00196B6B" w:rsidP="00196B6B">
      <w:pPr>
        <w:pStyle w:val="Heading1"/>
      </w:pPr>
      <w:bookmarkStart w:id="13" w:name="O_1293250"/>
      <w:bookmarkEnd w:id="13"/>
      <w:r w:rsidRPr="00196B6B">
        <w:t>Links</w:t>
      </w:r>
    </w:p>
    <w:p w:rsidR="00000000" w:rsidRPr="00196B6B" w:rsidP="00AE60E0">
      <w:pPr>
        <w:pStyle w:val="BodyText"/>
      </w:pPr>
      <w:r w:rsidRPr="00196B6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93B7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96B6B" w:rsidP="00196B6B"/>
    <w:sectPr w:rsidSect="00196B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B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B6B" w:rsidRPr="00AE60E0" w:rsidP="00AE60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B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0E0" w:rsidP="00196B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60E0" w:rsidP="00196B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E60E0" w:rsidP="00196B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B6B" w:rsidP="00196B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60E0">
      <w:t>Approved</w:t>
    </w:r>
    <w:r w:rsidR="00AE60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60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60E0">
      <w:rPr>
        <w:noProof/>
      </w:rPr>
      <w:t>4</w:t>
    </w:r>
    <w:r>
      <w:rPr>
        <w:noProof/>
      </w:rPr>
      <w:fldChar w:fldCharType="end"/>
    </w:r>
  </w:p>
  <w:p w:rsidR="00196B6B" w:rsidP="00196B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60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60E0">
      <w:t>BuildSkills Australia</w:t>
    </w:r>
    <w:r w:rsidR="00AE60E0">
      <w:fldChar w:fldCharType="end"/>
    </w:r>
  </w:p>
  <w:p w:rsidR="00196B6B" w:rsidP="00196B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B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0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6B6B" w:rsidRPr="00AE60E0" w:rsidP="00AE60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B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0E0" w:rsidRPr="002D2AF8" w:rsidP="00196B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CPCCON3055 Install topping slabs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60E0" w:rsidP="00196B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B6B" w:rsidRPr="002D2AF8" w:rsidP="00196B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60E0">
      <w:t>CPCCON3055 Install topping slabs</w:t>
    </w:r>
    <w:r w:rsidR="00AE60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60E0">
      <w:rPr>
        <w:noProof/>
      </w:rPr>
      <w:t>2 March 2025</w:t>
    </w:r>
    <w:r>
      <w:fldChar w:fldCharType="end"/>
    </w:r>
  </w:p>
  <w:p w:rsidR="00196B6B" w:rsidP="00196B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D450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0E3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C49A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B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6B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6B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6B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6B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6B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6B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6B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6B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6B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6B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6B6B"/>
  </w:style>
  <w:style w:type="character" w:customStyle="1" w:styleId="Heading1Char">
    <w:name w:val="Heading 1 Char"/>
    <w:basedOn w:val="DefaultParagraphFont"/>
    <w:link w:val="Heading1"/>
    <w:rsid w:val="00196B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6B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6B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6B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6B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6B6B"/>
    <w:rPr>
      <w:i/>
    </w:rPr>
  </w:style>
  <w:style w:type="paragraph" w:customStyle="1" w:styleId="SuperHeading">
    <w:name w:val="SuperHeading"/>
    <w:basedOn w:val="Normal"/>
    <w:rsid w:val="00196B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6B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6B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6B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6B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6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6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6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6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6B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6B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6B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6B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6B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6B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6B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6B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6B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6B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6B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6B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6B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6B6B"/>
    <w:rPr>
      <w:b/>
      <w:spacing w:val="0"/>
    </w:rPr>
  </w:style>
  <w:style w:type="paragraph" w:customStyle="1" w:styleId="SuperTitle">
    <w:name w:val="SuperTitle"/>
    <w:basedOn w:val="Title"/>
    <w:rsid w:val="00196B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6B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6B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6B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6B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6B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6B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6B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6B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6B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6B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6B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6B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6B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6B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6B6B"/>
  </w:style>
  <w:style w:type="paragraph" w:styleId="TableofFigures">
    <w:name w:val="table of figures"/>
    <w:basedOn w:val="Normal"/>
    <w:next w:val="Normal"/>
    <w:semiHidden/>
    <w:rsid w:val="00196B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6B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6B6B"/>
    <w:rPr>
      <w:rFonts w:ascii="Wingdings" w:hAnsi="Wingdings"/>
    </w:rPr>
  </w:style>
  <w:style w:type="paragraph" w:customStyle="1" w:styleId="TableHeading">
    <w:name w:val="Table Heading"/>
    <w:basedOn w:val="HeadingBase"/>
    <w:rsid w:val="00196B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6B6B"/>
    <w:rPr>
      <w:color w:val="0033CC"/>
      <w:u w:val="none"/>
    </w:rPr>
  </w:style>
  <w:style w:type="paragraph" w:customStyle="1" w:styleId="BodyTextRight">
    <w:name w:val="Body Text Right"/>
    <w:basedOn w:val="BodyText"/>
    <w:rsid w:val="00196B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6B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6B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6B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6B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6B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6B6B"/>
    <w:rPr>
      <w:sz w:val="32"/>
    </w:rPr>
  </w:style>
  <w:style w:type="paragraph" w:customStyle="1" w:styleId="HeadingProcedure">
    <w:name w:val="Heading Procedure"/>
    <w:basedOn w:val="HeadingBase"/>
    <w:next w:val="Normal"/>
    <w:rsid w:val="00196B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6B6B"/>
    <w:pPr>
      <w:spacing w:before="60" w:after="60"/>
    </w:pPr>
  </w:style>
  <w:style w:type="paragraph" w:styleId="ListContinue">
    <w:name w:val="List Continue"/>
    <w:basedOn w:val="List"/>
    <w:rsid w:val="00196B6B"/>
    <w:pPr>
      <w:ind w:firstLine="0"/>
    </w:pPr>
  </w:style>
  <w:style w:type="paragraph" w:customStyle="1" w:styleId="ListNote">
    <w:name w:val="List Note"/>
    <w:basedOn w:val="List"/>
    <w:rsid w:val="00196B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6B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6B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6B6B"/>
    <w:rPr>
      <w:rFonts w:ascii="Courier New" w:hAnsi="Courier New"/>
    </w:rPr>
  </w:style>
  <w:style w:type="paragraph" w:customStyle="1" w:styleId="NoteBullet">
    <w:name w:val="Note Bullet"/>
    <w:basedOn w:val="Note"/>
    <w:rsid w:val="00196B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6B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6B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6B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6B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6B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6B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6B6B"/>
    <w:rPr>
      <w:b/>
      <w:smallCaps/>
    </w:rPr>
  </w:style>
  <w:style w:type="paragraph" w:customStyle="1" w:styleId="TableListNumber">
    <w:name w:val="Table List Number"/>
    <w:basedOn w:val="ListNumber"/>
    <w:rsid w:val="00196B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6B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6B6B"/>
    <w:pPr>
      <w:numPr>
        <w:numId w:val="9"/>
      </w:numPr>
    </w:pPr>
  </w:style>
  <w:style w:type="paragraph" w:customStyle="1" w:styleId="ListAlpha2">
    <w:name w:val="List Alpha 2"/>
    <w:basedOn w:val="List2"/>
    <w:rsid w:val="00196B6B"/>
    <w:pPr>
      <w:numPr>
        <w:numId w:val="8"/>
      </w:numPr>
    </w:pPr>
  </w:style>
  <w:style w:type="paragraph" w:styleId="List2">
    <w:name w:val="List 2"/>
    <w:basedOn w:val="BodyText"/>
    <w:rsid w:val="00196B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6B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6B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6B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6B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6B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6B6B"/>
    <w:pPr>
      <w:numPr>
        <w:numId w:val="4"/>
      </w:numPr>
    </w:pPr>
  </w:style>
  <w:style w:type="paragraph" w:styleId="ListContinue2">
    <w:name w:val="List Continue 2"/>
    <w:basedOn w:val="List2"/>
    <w:rsid w:val="00196B6B"/>
    <w:pPr>
      <w:ind w:firstLine="0"/>
    </w:pPr>
  </w:style>
  <w:style w:type="paragraph" w:styleId="ListContinue3">
    <w:name w:val="List Continue 3"/>
    <w:basedOn w:val="List3"/>
    <w:rsid w:val="00196B6B"/>
    <w:pPr>
      <w:ind w:left="1021" w:firstLine="0"/>
    </w:pPr>
  </w:style>
  <w:style w:type="paragraph" w:styleId="ListContinue4">
    <w:name w:val="List Continue 4"/>
    <w:basedOn w:val="List4"/>
    <w:rsid w:val="00196B6B"/>
    <w:pPr>
      <w:ind w:firstLine="0"/>
    </w:pPr>
  </w:style>
  <w:style w:type="paragraph" w:styleId="ListContinue5">
    <w:name w:val="List Continue 5"/>
    <w:basedOn w:val="List5"/>
    <w:rsid w:val="00196B6B"/>
    <w:pPr>
      <w:ind w:firstLine="0"/>
    </w:pPr>
  </w:style>
  <w:style w:type="paragraph" w:styleId="ListNumber3">
    <w:name w:val="List Number 3"/>
    <w:basedOn w:val="List3"/>
    <w:rsid w:val="00196B6B"/>
    <w:pPr>
      <w:numPr>
        <w:numId w:val="5"/>
      </w:numPr>
    </w:pPr>
  </w:style>
  <w:style w:type="paragraph" w:styleId="ListNumber4">
    <w:name w:val="List Number 4"/>
    <w:basedOn w:val="List4"/>
    <w:rsid w:val="00196B6B"/>
    <w:pPr>
      <w:numPr>
        <w:numId w:val="6"/>
      </w:numPr>
    </w:pPr>
  </w:style>
  <w:style w:type="paragraph" w:styleId="ListNumber5">
    <w:name w:val="List Number 5"/>
    <w:basedOn w:val="List5"/>
    <w:rsid w:val="00196B6B"/>
    <w:pPr>
      <w:numPr>
        <w:numId w:val="7"/>
      </w:numPr>
    </w:pPr>
  </w:style>
  <w:style w:type="paragraph" w:styleId="BlockText">
    <w:name w:val="Block Text"/>
    <w:basedOn w:val="Normal"/>
    <w:rsid w:val="00196B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6B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6B6B"/>
    <w:rPr>
      <w:sz w:val="16"/>
      <w:vertAlign w:val="superscript"/>
    </w:rPr>
  </w:style>
  <w:style w:type="character" w:customStyle="1" w:styleId="Symbols">
    <w:name w:val="Symbols"/>
    <w:basedOn w:val="DefaultParagraphFont"/>
    <w:rsid w:val="00196B6B"/>
    <w:rPr>
      <w:rFonts w:ascii="Symbol" w:hAnsi="Symbol"/>
    </w:rPr>
  </w:style>
  <w:style w:type="character" w:customStyle="1" w:styleId="MenuOptions">
    <w:name w:val="Menu Options"/>
    <w:basedOn w:val="DefaultParagraphFont"/>
    <w:rsid w:val="00196B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6B6B"/>
    <w:rPr>
      <w:b/>
    </w:rPr>
  </w:style>
  <w:style w:type="character" w:customStyle="1" w:styleId="Underlined">
    <w:name w:val="Underlined"/>
    <w:basedOn w:val="DefaultParagraphFont"/>
    <w:rsid w:val="00196B6B"/>
    <w:rPr>
      <w:u w:val="single"/>
    </w:rPr>
  </w:style>
  <w:style w:type="paragraph" w:customStyle="1" w:styleId="TableBodyTextRight">
    <w:name w:val="Table Body Text Right"/>
    <w:basedOn w:val="TableBodyText"/>
    <w:rsid w:val="00196B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6B6B"/>
    <w:rPr>
      <w:sz w:val="18"/>
    </w:rPr>
  </w:style>
  <w:style w:type="paragraph" w:customStyle="1" w:styleId="BodySmallRight">
    <w:name w:val="Body Small Right"/>
    <w:basedOn w:val="BodyTextRight"/>
    <w:rsid w:val="00196B6B"/>
    <w:rPr>
      <w:sz w:val="18"/>
      <w:szCs w:val="18"/>
    </w:rPr>
  </w:style>
  <w:style w:type="paragraph" w:customStyle="1" w:styleId="MarginEdition">
    <w:name w:val="Margin Edition"/>
    <w:basedOn w:val="MarginNote"/>
    <w:rsid w:val="00196B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6B6B"/>
    <w:rPr>
      <w:sz w:val="2"/>
      <w:szCs w:val="2"/>
    </w:rPr>
  </w:style>
  <w:style w:type="character" w:customStyle="1" w:styleId="Small">
    <w:name w:val="Small"/>
    <w:basedOn w:val="DefaultParagraphFont"/>
    <w:rsid w:val="00196B6B"/>
    <w:rPr>
      <w:sz w:val="16"/>
    </w:rPr>
  </w:style>
  <w:style w:type="paragraph" w:customStyle="1" w:styleId="WideTable">
    <w:name w:val="Wide Table"/>
    <w:basedOn w:val="Normal"/>
    <w:rsid w:val="00196B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6B6B"/>
  </w:style>
  <w:style w:type="paragraph" w:styleId="Quote">
    <w:name w:val="Quote"/>
    <w:basedOn w:val="Heading1"/>
    <w:link w:val="QuoteChar"/>
    <w:qFormat/>
    <w:rsid w:val="00196B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6B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6B6B"/>
    <w:pPr>
      <w:pageBreakBefore/>
    </w:pPr>
  </w:style>
  <w:style w:type="paragraph" w:customStyle="1" w:styleId="Border">
    <w:name w:val="Border"/>
    <w:basedOn w:val="Normal"/>
    <w:qFormat/>
    <w:rsid w:val="00196B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6B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B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B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6B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6B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6B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6B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6B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6B6B"/>
    <w:rPr>
      <w:u w:val="single"/>
    </w:rPr>
  </w:style>
  <w:style w:type="character" w:customStyle="1" w:styleId="BoldandItalics">
    <w:name w:val="Bold and Italics"/>
    <w:qFormat/>
    <w:rsid w:val="00196B6B"/>
    <w:rPr>
      <w:b/>
      <w:i/>
      <w:u w:val="none"/>
    </w:rPr>
  </w:style>
  <w:style w:type="paragraph" w:styleId="BalloonText">
    <w:name w:val="Balloon Text"/>
    <w:basedOn w:val="Normal"/>
    <w:link w:val="BalloonTextChar"/>
    <w:rsid w:val="00196B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6B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6B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6B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6B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6B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6B6B"/>
    <w:pPr>
      <w:spacing w:before="0" w:after="0"/>
    </w:pPr>
  </w:style>
  <w:style w:type="paragraph" w:customStyle="1" w:styleId="BodyTextBold">
    <w:name w:val="Body Text Bold"/>
    <w:basedOn w:val="BodyText"/>
    <w:qFormat/>
    <w:rsid w:val="00196B6B"/>
    <w:rPr>
      <w:b/>
    </w:rPr>
  </w:style>
  <w:style w:type="character" w:styleId="Hyperlink">
    <w:name w:val="Hyperlink"/>
    <w:basedOn w:val="DefaultParagraphFont"/>
    <w:uiPriority w:val="99"/>
    <w:unhideWhenUsed/>
    <w:rsid w:val="00AE60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935</Words>
  <Characters>6052</Characters>
  <Application>Microsoft Office Word</Application>
  <DocSecurity>0</DocSecurity>
  <Lines>224</Lines>
  <Paragraphs>136</Paragraphs>
  <ScaleCrop>false</ScaleCrop>
  <Company>Author-it Software Corporation Ltd.</Company>
  <LinksUpToDate>false</LinksUpToDate>
  <CharactersWithSpaces>6851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CPCCON3055 Install topping slabs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2025-03-01T22:45:00Z</dcterms:created>
  <dcterms:modified xsi:type="dcterms:W3CDTF">2025-03-01T22:45:00Z</dcterms:modified>
</cp:coreProperties>
</file>