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9C7" w:rsidP="00EB4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CPCCON3054 Operate concrete agitator trucks</w:t>
      </w:r>
      <w:r>
        <w:fldChar w:fldCharType="end"/>
      </w:r>
    </w:p>
    <w:p w:rsidR="00EB49C7" w:rsidP="00EB49C7">
      <w:pPr>
        <w:pStyle w:val="Version"/>
        <w:sectPr w:rsidSect="00D93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335B" w:rsidP="00D9335B">
      <w:pPr>
        <w:pStyle w:val="SuperHeading"/>
      </w:pPr>
      <w:r w:rsidRPr="00D9335B">
        <w:t>Assessment Requirements for CPCCON3054 Operate concrete agitator trucks</w:t>
      </w:r>
    </w:p>
    <w:p w:rsidR="00000000" w:rsidRPr="00D9335B" w:rsidP="00D9335B">
      <w:pPr>
        <w:pStyle w:val="Heading1"/>
      </w:pPr>
      <w:bookmarkStart w:id="1" w:name="O_1293272"/>
      <w:bookmarkEnd w:id="1"/>
      <w:r w:rsidRPr="00D93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D9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35B">
            <w:pPr>
              <w:pStyle w:val="BodyText"/>
              <w:rPr>
                <w:lang w:val="en-NZ"/>
              </w:rPr>
            </w:pPr>
            <w:r w:rsidRPr="00D9335B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35B">
            <w:pPr>
              <w:pStyle w:val="BodyText"/>
              <w:rPr>
                <w:lang w:val="en-NZ"/>
              </w:rPr>
            </w:pPr>
            <w:r w:rsidRPr="00D9335B">
              <w:t>Updated reference to general construction induction training program.</w:t>
            </w:r>
          </w:p>
        </w:tc>
      </w:tr>
      <w:tr w:rsidTr="00D9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35B">
            <w:pPr>
              <w:pStyle w:val="BodyText"/>
              <w:rPr>
                <w:lang w:val="en-NZ"/>
              </w:rPr>
            </w:pPr>
            <w:r w:rsidRPr="00D9335B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35B" w:rsidP="00D9335B">
            <w:pPr>
              <w:pStyle w:val="BodyText"/>
            </w:pPr>
            <w:r w:rsidRPr="00D9335B">
              <w:t>This version first released with CPC Construction, Plumbing and Services Training Package Release 5.0.</w:t>
            </w:r>
          </w:p>
          <w:p w:rsidR="00000000" w:rsidRPr="00D9335B" w:rsidP="00D9335B">
            <w:pPr>
              <w:pStyle w:val="BodyText"/>
            </w:pPr>
            <w:r w:rsidRPr="00D9335B">
              <w:t>Supersedes and is equivalent to CPCCCO3054 Operate concrete agitator trucks.</w:t>
            </w:r>
          </w:p>
        </w:tc>
      </w:tr>
    </w:tbl>
    <w:p w:rsidR="00000000" w:rsidRPr="00D9335B" w:rsidP="00D9335B">
      <w:pPr>
        <w:pStyle w:val="BodyText"/>
      </w:pPr>
    </w:p>
    <w:p w:rsidR="00000000" w:rsidRPr="00D9335B" w:rsidP="00D9335B">
      <w:pPr>
        <w:pStyle w:val="AllowPageBreak"/>
      </w:pPr>
    </w:p>
    <w:p w:rsidR="00000000" w:rsidRPr="00D9335B" w:rsidP="00D9335B">
      <w:pPr>
        <w:pStyle w:val="Heading1"/>
      </w:pPr>
      <w:bookmarkStart w:id="2" w:name="O_1293271"/>
      <w:bookmarkEnd w:id="2"/>
      <w:r w:rsidRPr="00D9335B">
        <w:t>Performance Evidence</w:t>
      </w:r>
    </w:p>
    <w:p w:rsidR="00000000" w:rsidRPr="00D9335B" w:rsidP="00EB49C7">
      <w:pPr>
        <w:pStyle w:val="BodyText"/>
      </w:pPr>
      <w:r w:rsidRPr="00D9335B">
        <w:t>To demonstrate competency, a candi</w:t>
      </w:r>
      <w:r w:rsidRPr="00D9335B">
        <w:t>date must meet the elements and performance criteria of this unit by operating a concrete agitator truck over three shifts involving two different work sites.</w:t>
      </w:r>
    </w:p>
    <w:p w:rsidR="00000000" w:rsidRPr="00D9335B" w:rsidP="00D9335B">
      <w:pPr>
        <w:pStyle w:val="Heading1"/>
      </w:pPr>
      <w:bookmarkStart w:id="3" w:name="O_1293270"/>
      <w:bookmarkEnd w:id="3"/>
      <w:r w:rsidRPr="00D9335B">
        <w:t>Knowledge Evidence</w:t>
      </w:r>
    </w:p>
    <w:p w:rsidR="00000000" w:rsidRPr="00D9335B" w:rsidP="00EB49C7">
      <w:pPr>
        <w:pStyle w:val="BodyText"/>
      </w:pPr>
      <w:r w:rsidRPr="00D9335B">
        <w:t xml:space="preserve">To be competent in this unit, a candidate must demonstrate </w:t>
      </w:r>
      <w:r w:rsidRPr="00D9335B">
        <w:t>knowledge of:</w:t>
      </w:r>
    </w:p>
    <w:p w:rsidR="00000000" w:rsidRPr="00D9335B" w:rsidP="00D9335B">
      <w:pPr>
        <w:pStyle w:val="ListBullet"/>
      </w:pPr>
      <w:r w:rsidRPr="00D9335B">
        <w:t>characteristics of concrete carried in concrete agitator trucks</w:t>
      </w:r>
    </w:p>
    <w:p w:rsidR="00000000" w:rsidRPr="00D9335B" w:rsidP="00D9335B">
      <w:pPr>
        <w:pStyle w:val="ListBullet"/>
      </w:pPr>
      <w:r w:rsidRPr="00D9335B">
        <w:t>compliance requirements of legislation, regulations and codes relevant to concrete agitator truck operation:</w:t>
      </w:r>
    </w:p>
    <w:p w:rsidR="00000000" w:rsidRPr="00D9335B" w:rsidP="00D9335B">
      <w:pPr>
        <w:pStyle w:val="ListBullet2"/>
      </w:pPr>
      <w:r w:rsidRPr="00D9335B">
        <w:t>environmental protection and waste disposal</w:t>
      </w:r>
    </w:p>
    <w:p w:rsidR="00000000" w:rsidRPr="00D9335B" w:rsidP="00D9335B">
      <w:pPr>
        <w:pStyle w:val="ListBullet2"/>
      </w:pPr>
      <w:r w:rsidRPr="00D9335B">
        <w:t>licensing for truck operation</w:t>
      </w:r>
    </w:p>
    <w:p w:rsidR="00000000" w:rsidRPr="00D9335B" w:rsidP="00D9335B">
      <w:pPr>
        <w:pStyle w:val="ListBullet2"/>
      </w:pPr>
      <w:r w:rsidRPr="00D9335B">
        <w:t>work health and safety (WHS)</w:t>
      </w:r>
    </w:p>
    <w:p w:rsidR="00000000" w:rsidRPr="00D9335B" w:rsidP="00D9335B">
      <w:pPr>
        <w:pStyle w:val="ListBullet"/>
      </w:pPr>
      <w:r w:rsidRPr="00D9335B">
        <w:t>operational and maintenance requirements of concrete agitator truck:</w:t>
      </w:r>
    </w:p>
    <w:p w:rsidR="00000000" w:rsidRPr="00D9335B" w:rsidP="00D9335B">
      <w:pPr>
        <w:pStyle w:val="ListBullet2"/>
      </w:pPr>
      <w:r w:rsidRPr="00D9335B">
        <w:t>basic diagnostic procedures</w:t>
      </w:r>
    </w:p>
    <w:p w:rsidR="00000000" w:rsidRPr="00D9335B" w:rsidP="00D9335B">
      <w:pPr>
        <w:pStyle w:val="ListBullet2"/>
      </w:pPr>
      <w:r w:rsidRPr="00D9335B">
        <w:t>how and when to activate emergency shut-down procedures</w:t>
      </w:r>
    </w:p>
    <w:p w:rsidR="00000000" w:rsidRPr="00D9335B" w:rsidP="00D9335B">
      <w:pPr>
        <w:pStyle w:val="ListBullet2"/>
      </w:pPr>
      <w:r w:rsidRPr="00D9335B">
        <w:t>key components and controls and their func</w:t>
      </w:r>
      <w:r w:rsidRPr="00D9335B">
        <w:t>tions</w:t>
      </w:r>
    </w:p>
    <w:p w:rsidR="00000000" w:rsidRPr="00D9335B" w:rsidP="00D9335B">
      <w:pPr>
        <w:pStyle w:val="ListBullet2"/>
      </w:pPr>
      <w:r w:rsidRPr="00D9335B">
        <w:t>operator maintenance procedures</w:t>
      </w:r>
    </w:p>
    <w:p w:rsidR="00000000" w:rsidRPr="00D9335B" w:rsidP="00D9335B">
      <w:pPr>
        <w:pStyle w:val="ListBullet2"/>
      </w:pPr>
      <w:r w:rsidRPr="00D9335B">
        <w:t>pre-start, start-up, park and shut-down</w:t>
      </w:r>
    </w:p>
    <w:p w:rsidR="00000000" w:rsidRPr="00D9335B" w:rsidP="00D9335B">
      <w:pPr>
        <w:pStyle w:val="ListBullet2"/>
      </w:pPr>
      <w:r w:rsidRPr="00D9335B">
        <w:t>techniques for positioning truck at load and discharge points</w:t>
      </w:r>
    </w:p>
    <w:p w:rsidR="00000000" w:rsidRPr="00D9335B" w:rsidP="00D9335B">
      <w:pPr>
        <w:pStyle w:val="ListBullet"/>
      </w:pPr>
      <w:r w:rsidRPr="00D9335B">
        <w:t>processes for loading, transporting and discharging concrete:</w:t>
      </w:r>
    </w:p>
    <w:p w:rsidR="00000000" w:rsidRPr="00D9335B" w:rsidP="00D9335B">
      <w:pPr>
        <w:pStyle w:val="ListBullet2"/>
      </w:pPr>
      <w:r w:rsidRPr="00D9335B">
        <w:t>authorised carrying capacity of agitator</w:t>
      </w:r>
    </w:p>
    <w:p w:rsidR="00000000" w:rsidRPr="00D9335B" w:rsidP="00D9335B">
      <w:pPr>
        <w:pStyle w:val="ListBullet2"/>
      </w:pPr>
      <w:r w:rsidRPr="00D9335B">
        <w:t>methods for avoiding surge and sway</w:t>
      </w:r>
    </w:p>
    <w:p w:rsidR="00000000" w:rsidRPr="00D9335B" w:rsidP="00D9335B">
      <w:pPr>
        <w:pStyle w:val="ListBullet"/>
      </w:pPr>
      <w:r w:rsidRPr="00D9335B">
        <w:t>workplace requirements for operating concrete agitator truck:</w:t>
      </w:r>
    </w:p>
    <w:p w:rsidR="00000000" w:rsidRPr="00D9335B" w:rsidP="00D9335B">
      <w:pPr>
        <w:pStyle w:val="ListBullet2"/>
      </w:pPr>
      <w:r w:rsidRPr="00D9335B">
        <w:t>cleaning up the work area</w:t>
      </w:r>
    </w:p>
    <w:p w:rsidR="00000000" w:rsidRPr="00D9335B" w:rsidP="00D9335B">
      <w:pPr>
        <w:pStyle w:val="ListBullet2"/>
      </w:pPr>
      <w:r w:rsidRPr="00D9335B">
        <w:t>maintaining and storing tools and equipment</w:t>
      </w:r>
    </w:p>
    <w:p w:rsidR="00000000" w:rsidRPr="00D9335B" w:rsidP="00D9335B">
      <w:pPr>
        <w:pStyle w:val="ListBullet2"/>
      </w:pPr>
      <w:r w:rsidRPr="00D9335B">
        <w:t>reporting problems</w:t>
      </w:r>
    </w:p>
    <w:p w:rsidR="00000000" w:rsidRPr="00D9335B" w:rsidP="00D9335B">
      <w:pPr>
        <w:pStyle w:val="ListBullet2"/>
      </w:pPr>
      <w:r w:rsidRPr="00D9335B">
        <w:t>safety requirements including personal protective equipment (PPE).</w:t>
      </w:r>
    </w:p>
    <w:p w:rsidR="00000000" w:rsidRPr="00D9335B" w:rsidP="00D9335B">
      <w:pPr>
        <w:pStyle w:val="AllowPageBreak"/>
      </w:pPr>
    </w:p>
    <w:p w:rsidR="00000000" w:rsidRPr="00D9335B" w:rsidP="00D9335B">
      <w:pPr>
        <w:pStyle w:val="Heading1"/>
      </w:pPr>
      <w:bookmarkStart w:id="4" w:name="O_1293269"/>
      <w:bookmarkEnd w:id="4"/>
      <w:r w:rsidRPr="00D9335B">
        <w:t>Assessment Conditions</w:t>
      </w:r>
    </w:p>
    <w:p w:rsidR="00000000" w:rsidRPr="00D9335B" w:rsidP="00EB49C7">
      <w:pPr>
        <w:pStyle w:val="BodyText"/>
      </w:pPr>
      <w:r w:rsidRPr="00D9335B">
        <w:t xml:space="preserve">Assessors must meet the requirements for assessors contained in the Standards for Registered Training Organisations. </w:t>
      </w:r>
    </w:p>
    <w:p w:rsidR="00000000" w:rsidRPr="00D9335B" w:rsidP="00EB49C7">
      <w:pPr>
        <w:pStyle w:val="BodyText"/>
      </w:pPr>
      <w:r w:rsidRPr="00D9335B">
        <w:t>Assessment must be conducted in the workplace or a simulated workplace using realistic conditions</w:t>
      </w:r>
      <w:r w:rsidRPr="00D9335B">
        <w:t>, materials, activities, responsibilities, procedures, safety requirements and environmental considerations.</w:t>
      </w:r>
    </w:p>
    <w:p w:rsidR="00000000" w:rsidRPr="00D9335B" w:rsidP="00EB49C7">
      <w:pPr>
        <w:pStyle w:val="BodyText"/>
      </w:pPr>
      <w:r w:rsidRPr="00D9335B">
        <w:t>Candidates must have access to documentation, specifications, concrete agitator truck and associated tools and equipment required to achieve the pe</w:t>
      </w:r>
      <w:r w:rsidRPr="00D9335B">
        <w:t>rformance evidence.</w:t>
      </w:r>
    </w:p>
    <w:p w:rsidR="00000000" w:rsidRPr="00D9335B" w:rsidP="00D9335B">
      <w:pPr>
        <w:pStyle w:val="Heading1"/>
      </w:pPr>
      <w:bookmarkStart w:id="5" w:name="O_1293282"/>
      <w:bookmarkEnd w:id="5"/>
      <w:r w:rsidRPr="00D9335B">
        <w:t>Links</w:t>
      </w:r>
    </w:p>
    <w:p w:rsidR="00000000" w:rsidRPr="00D9335B" w:rsidP="00EB49C7">
      <w:pPr>
        <w:pStyle w:val="BodyText"/>
      </w:pPr>
      <w:r w:rsidRPr="00D9335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7338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9335B" w:rsidP="00D9335B"/>
    <w:sectPr w:rsidSect="00D933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35B" w:rsidRPr="00EB49C7" w:rsidP="00EB4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C7" w:rsidP="00D93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49C7" w:rsidP="00D93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B49C7" w:rsidP="00D93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35B" w:rsidRPr="00EB49C7" w:rsidP="00EB4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C7" w:rsidRPr="002D2AF8" w:rsidP="00D93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CPCCON3054 Operate concrete agitator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B49C7" w:rsidP="00D93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E6F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1EF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468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35B"/>
  </w:style>
  <w:style w:type="character" w:customStyle="1" w:styleId="Heading1Char">
    <w:name w:val="Heading 1 Char"/>
    <w:basedOn w:val="DefaultParagraphFont"/>
    <w:link w:val="Heading1"/>
    <w:rsid w:val="00D93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3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33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3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3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335B"/>
    <w:rPr>
      <w:b/>
      <w:spacing w:val="0"/>
    </w:rPr>
  </w:style>
  <w:style w:type="paragraph" w:customStyle="1" w:styleId="SuperTitle">
    <w:name w:val="SuperTitle"/>
    <w:basedOn w:val="Title"/>
    <w:rsid w:val="00D93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3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3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35B"/>
    <w:rPr>
      <w:i/>
    </w:rPr>
  </w:style>
  <w:style w:type="paragraph" w:styleId="Caption">
    <w:name w:val="caption"/>
    <w:basedOn w:val="BodyText"/>
    <w:next w:val="Normal"/>
    <w:qFormat/>
    <w:rsid w:val="00D93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35B"/>
  </w:style>
  <w:style w:type="paragraph" w:styleId="TableofFigures">
    <w:name w:val="table of figures"/>
    <w:basedOn w:val="Normal"/>
    <w:next w:val="Normal"/>
    <w:semiHidden/>
    <w:rsid w:val="00D93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3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335B"/>
    <w:rPr>
      <w:rFonts w:ascii="Wingdings" w:hAnsi="Wingdings"/>
    </w:rPr>
  </w:style>
  <w:style w:type="paragraph" w:customStyle="1" w:styleId="TableHeading">
    <w:name w:val="Table Heading"/>
    <w:basedOn w:val="HeadingBase"/>
    <w:rsid w:val="00D93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35B"/>
    <w:rPr>
      <w:color w:val="0033CC"/>
      <w:u w:val="none"/>
    </w:rPr>
  </w:style>
  <w:style w:type="paragraph" w:customStyle="1" w:styleId="BodyTextRight">
    <w:name w:val="Body Text Right"/>
    <w:basedOn w:val="BodyText"/>
    <w:rsid w:val="00D93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3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35B"/>
    <w:rPr>
      <w:sz w:val="32"/>
    </w:rPr>
  </w:style>
  <w:style w:type="paragraph" w:customStyle="1" w:styleId="HeadingProcedure">
    <w:name w:val="Heading Procedure"/>
    <w:basedOn w:val="HeadingBase"/>
    <w:next w:val="Normal"/>
    <w:rsid w:val="00D93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35B"/>
    <w:pPr>
      <w:spacing w:before="60" w:after="60"/>
    </w:pPr>
  </w:style>
  <w:style w:type="paragraph" w:styleId="ListContinue">
    <w:name w:val="List Continue"/>
    <w:basedOn w:val="List"/>
    <w:rsid w:val="00D9335B"/>
    <w:pPr>
      <w:ind w:firstLine="0"/>
    </w:pPr>
  </w:style>
  <w:style w:type="paragraph" w:customStyle="1" w:styleId="ListNote">
    <w:name w:val="List Note"/>
    <w:basedOn w:val="List"/>
    <w:rsid w:val="00D93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35B"/>
    <w:rPr>
      <w:rFonts w:ascii="Courier New" w:hAnsi="Courier New"/>
    </w:rPr>
  </w:style>
  <w:style w:type="paragraph" w:customStyle="1" w:styleId="NoteBullet">
    <w:name w:val="Note Bullet"/>
    <w:basedOn w:val="Note"/>
    <w:rsid w:val="00D93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3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3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35B"/>
    <w:rPr>
      <w:b/>
      <w:smallCaps/>
    </w:rPr>
  </w:style>
  <w:style w:type="paragraph" w:customStyle="1" w:styleId="TableListNumber">
    <w:name w:val="Table List Number"/>
    <w:basedOn w:val="ListNumber"/>
    <w:rsid w:val="00D93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35B"/>
    <w:pPr>
      <w:numPr>
        <w:numId w:val="9"/>
      </w:numPr>
    </w:pPr>
  </w:style>
  <w:style w:type="paragraph" w:customStyle="1" w:styleId="ListAlpha2">
    <w:name w:val="List Alpha 2"/>
    <w:basedOn w:val="List2"/>
    <w:rsid w:val="00D9335B"/>
    <w:pPr>
      <w:numPr>
        <w:numId w:val="8"/>
      </w:numPr>
    </w:pPr>
  </w:style>
  <w:style w:type="paragraph" w:styleId="List2">
    <w:name w:val="List 2"/>
    <w:basedOn w:val="BodyText"/>
    <w:rsid w:val="00D93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3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3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335B"/>
    <w:pPr>
      <w:numPr>
        <w:numId w:val="4"/>
      </w:numPr>
    </w:pPr>
  </w:style>
  <w:style w:type="paragraph" w:styleId="ListContinue2">
    <w:name w:val="List Continue 2"/>
    <w:basedOn w:val="List2"/>
    <w:rsid w:val="00D9335B"/>
    <w:pPr>
      <w:ind w:firstLine="0"/>
    </w:pPr>
  </w:style>
  <w:style w:type="paragraph" w:styleId="ListContinue3">
    <w:name w:val="List Continue 3"/>
    <w:basedOn w:val="List3"/>
    <w:rsid w:val="00D9335B"/>
    <w:pPr>
      <w:ind w:left="1021" w:firstLine="0"/>
    </w:pPr>
  </w:style>
  <w:style w:type="paragraph" w:styleId="ListContinue4">
    <w:name w:val="List Continue 4"/>
    <w:basedOn w:val="List4"/>
    <w:rsid w:val="00D9335B"/>
    <w:pPr>
      <w:ind w:firstLine="0"/>
    </w:pPr>
  </w:style>
  <w:style w:type="paragraph" w:styleId="ListContinue5">
    <w:name w:val="List Continue 5"/>
    <w:basedOn w:val="List5"/>
    <w:rsid w:val="00D9335B"/>
    <w:pPr>
      <w:ind w:firstLine="0"/>
    </w:pPr>
  </w:style>
  <w:style w:type="paragraph" w:styleId="ListNumber3">
    <w:name w:val="List Number 3"/>
    <w:basedOn w:val="List3"/>
    <w:rsid w:val="00D9335B"/>
    <w:pPr>
      <w:numPr>
        <w:numId w:val="5"/>
      </w:numPr>
    </w:pPr>
  </w:style>
  <w:style w:type="paragraph" w:styleId="ListNumber4">
    <w:name w:val="List Number 4"/>
    <w:basedOn w:val="List4"/>
    <w:rsid w:val="00D9335B"/>
    <w:pPr>
      <w:numPr>
        <w:numId w:val="6"/>
      </w:numPr>
    </w:pPr>
  </w:style>
  <w:style w:type="paragraph" w:styleId="ListNumber5">
    <w:name w:val="List Number 5"/>
    <w:basedOn w:val="List5"/>
    <w:rsid w:val="00D9335B"/>
    <w:pPr>
      <w:numPr>
        <w:numId w:val="7"/>
      </w:numPr>
    </w:pPr>
  </w:style>
  <w:style w:type="paragraph" w:styleId="BlockText">
    <w:name w:val="Block Text"/>
    <w:basedOn w:val="Normal"/>
    <w:rsid w:val="00D93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35B"/>
    <w:rPr>
      <w:sz w:val="16"/>
      <w:vertAlign w:val="superscript"/>
    </w:rPr>
  </w:style>
  <w:style w:type="character" w:customStyle="1" w:styleId="Symbols">
    <w:name w:val="Symbols"/>
    <w:basedOn w:val="DefaultParagraphFont"/>
    <w:rsid w:val="00D9335B"/>
    <w:rPr>
      <w:rFonts w:ascii="Symbol" w:hAnsi="Symbol"/>
    </w:rPr>
  </w:style>
  <w:style w:type="character" w:customStyle="1" w:styleId="MenuOptions">
    <w:name w:val="Menu Options"/>
    <w:basedOn w:val="DefaultParagraphFont"/>
    <w:rsid w:val="00D93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35B"/>
    <w:rPr>
      <w:b/>
    </w:rPr>
  </w:style>
  <w:style w:type="character" w:customStyle="1" w:styleId="Underlined">
    <w:name w:val="Underlined"/>
    <w:basedOn w:val="DefaultParagraphFont"/>
    <w:rsid w:val="00D9335B"/>
    <w:rPr>
      <w:u w:val="single"/>
    </w:rPr>
  </w:style>
  <w:style w:type="paragraph" w:customStyle="1" w:styleId="TableBodyTextRight">
    <w:name w:val="Table Body Text Right"/>
    <w:basedOn w:val="TableBodyText"/>
    <w:rsid w:val="00D93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35B"/>
    <w:rPr>
      <w:sz w:val="18"/>
    </w:rPr>
  </w:style>
  <w:style w:type="paragraph" w:customStyle="1" w:styleId="BodySmallRight">
    <w:name w:val="Body Small Right"/>
    <w:basedOn w:val="BodyTextRight"/>
    <w:rsid w:val="00D9335B"/>
    <w:rPr>
      <w:sz w:val="18"/>
      <w:szCs w:val="18"/>
    </w:rPr>
  </w:style>
  <w:style w:type="paragraph" w:customStyle="1" w:styleId="MarginEdition">
    <w:name w:val="Margin Edition"/>
    <w:basedOn w:val="MarginNote"/>
    <w:rsid w:val="00D93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35B"/>
    <w:rPr>
      <w:sz w:val="2"/>
      <w:szCs w:val="2"/>
    </w:rPr>
  </w:style>
  <w:style w:type="character" w:customStyle="1" w:styleId="Small">
    <w:name w:val="Small"/>
    <w:basedOn w:val="DefaultParagraphFont"/>
    <w:rsid w:val="00D9335B"/>
    <w:rPr>
      <w:sz w:val="16"/>
    </w:rPr>
  </w:style>
  <w:style w:type="paragraph" w:customStyle="1" w:styleId="WideTable">
    <w:name w:val="Wide Table"/>
    <w:basedOn w:val="Normal"/>
    <w:rsid w:val="00D93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35B"/>
  </w:style>
  <w:style w:type="paragraph" w:styleId="Quote">
    <w:name w:val="Quote"/>
    <w:basedOn w:val="Heading1"/>
    <w:link w:val="QuoteChar"/>
    <w:qFormat/>
    <w:rsid w:val="00D93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35B"/>
    <w:pPr>
      <w:pageBreakBefore/>
    </w:pPr>
  </w:style>
  <w:style w:type="paragraph" w:customStyle="1" w:styleId="Border">
    <w:name w:val="Border"/>
    <w:basedOn w:val="Normal"/>
    <w:qFormat/>
    <w:rsid w:val="00D93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35B"/>
    <w:rPr>
      <w:u w:val="single"/>
    </w:rPr>
  </w:style>
  <w:style w:type="character" w:customStyle="1" w:styleId="BoldandItalics">
    <w:name w:val="Bold and Italics"/>
    <w:qFormat/>
    <w:rsid w:val="00D9335B"/>
    <w:rPr>
      <w:b/>
      <w:i/>
      <w:u w:val="none"/>
    </w:rPr>
  </w:style>
  <w:style w:type="paragraph" w:styleId="BalloonText">
    <w:name w:val="Balloon Text"/>
    <w:basedOn w:val="Normal"/>
    <w:link w:val="BalloonTextChar"/>
    <w:rsid w:val="00D93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35B"/>
    <w:pPr>
      <w:spacing w:before="0" w:after="0"/>
    </w:pPr>
  </w:style>
  <w:style w:type="paragraph" w:customStyle="1" w:styleId="BodyTextBold">
    <w:name w:val="Body Text Bold"/>
    <w:basedOn w:val="BodyText"/>
    <w:qFormat/>
    <w:rsid w:val="00D9335B"/>
    <w:rPr>
      <w:b/>
    </w:rPr>
  </w:style>
  <w:style w:type="character" w:styleId="Hyperlink">
    <w:name w:val="Hyperlink"/>
    <w:basedOn w:val="DefaultParagraphFont"/>
    <w:uiPriority w:val="99"/>
    <w:unhideWhenUsed/>
    <w:rsid w:val="00EB4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2262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CPCCON3054 Operate concrete agitator trucks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