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6B3" w:rsidP="007846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CPCCON3053 Slump-test concrete</w:t>
      </w:r>
      <w:r>
        <w:fldChar w:fldCharType="end"/>
      </w:r>
    </w:p>
    <w:p w:rsidR="007846B3" w:rsidP="007846B3">
      <w:pPr>
        <w:pStyle w:val="Version"/>
        <w:sectPr w:rsidSect="004F0E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0EF8" w:rsidP="004F0EF8">
      <w:pPr>
        <w:pStyle w:val="SuperHeading"/>
      </w:pPr>
      <w:r w:rsidRPr="004F0EF8">
        <w:t>CPCCON3053 Slump-test concrete</w:t>
      </w:r>
    </w:p>
    <w:p w:rsidR="00000000" w:rsidRPr="004F0EF8" w:rsidP="004F0EF8">
      <w:pPr>
        <w:pStyle w:val="Heading1"/>
      </w:pPr>
      <w:bookmarkStart w:id="1" w:name="O_1293309"/>
      <w:bookmarkEnd w:id="1"/>
      <w:r w:rsidRPr="004F0E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6663"/>
      </w:tblGrid>
      <w:tr w:rsidTr="004F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Release 2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Updated reference to general construction induction training program.</w:t>
            </w:r>
          </w:p>
        </w:tc>
      </w:tr>
      <w:tr w:rsidTr="004F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F8" w:rsidP="004F0EF8">
            <w:pPr>
              <w:pStyle w:val="BodyText"/>
            </w:pPr>
            <w:r w:rsidRPr="004F0EF8">
              <w:t>This version first released with CPC Construction, Plumbing and Services Training Package Release 5.0.</w:t>
            </w:r>
          </w:p>
          <w:p w:rsidR="00000000" w:rsidRPr="004F0EF8" w:rsidP="004F0EF8">
            <w:pPr>
              <w:pStyle w:val="BodyText"/>
            </w:pPr>
            <w:r w:rsidRPr="004F0EF8">
              <w:t>Supersedes and is equivalent to CPCCCO305</w:t>
            </w:r>
            <w:r w:rsidRPr="004F0EF8">
              <w:t>3 Slump test concrete.</w:t>
            </w:r>
          </w:p>
        </w:tc>
      </w:tr>
    </w:tbl>
    <w:p w:rsidR="00000000" w:rsidRPr="004F0EF8" w:rsidP="004F0EF8">
      <w:pPr>
        <w:pStyle w:val="BodyText"/>
      </w:pPr>
    </w:p>
    <w:p w:rsidR="00000000" w:rsidRPr="004F0EF8" w:rsidP="004F0EF8">
      <w:pPr>
        <w:pStyle w:val="AllowPageBreak"/>
      </w:pPr>
    </w:p>
    <w:p w:rsidR="00000000" w:rsidRPr="004F0EF8" w:rsidP="004F0EF8">
      <w:pPr>
        <w:pStyle w:val="Heading1"/>
      </w:pPr>
      <w:bookmarkStart w:id="2" w:name="O_1293306"/>
      <w:bookmarkEnd w:id="2"/>
      <w:r w:rsidRPr="004F0EF8">
        <w:t>Application</w:t>
      </w:r>
    </w:p>
    <w:p w:rsidR="00000000" w:rsidRPr="004F0EF8" w:rsidP="007846B3">
      <w:pPr>
        <w:pStyle w:val="BodyText"/>
      </w:pPr>
      <w:r w:rsidRPr="004F0EF8">
        <w:t>This unit of competency specifies the skills and knowledge required to slump-test concrete to ensure that the mix is workable and complies with the delivery docket and specified order. It includes sam</w:t>
      </w:r>
      <w:r w:rsidRPr="004F0EF8">
        <w:t xml:space="preserve">pling and slump-testing supplied concrete. </w:t>
      </w:r>
    </w:p>
    <w:p w:rsidR="00000000" w:rsidRPr="004F0EF8" w:rsidP="007846B3">
      <w:pPr>
        <w:pStyle w:val="BodyText"/>
      </w:pPr>
      <w:r w:rsidRPr="004F0EF8">
        <w:t>A person who has achieved this unit of competency is expected to take responsibility for organising and completing these tasks with a high degree of self-direction.</w:t>
      </w:r>
    </w:p>
    <w:p w:rsidR="00000000" w:rsidRPr="004F0EF8" w:rsidP="007846B3">
      <w:pPr>
        <w:pStyle w:val="BodyText"/>
      </w:pPr>
      <w:r w:rsidRPr="004F0EF8">
        <w:t>Licensing, legislative, regulatory or certifica</w:t>
      </w:r>
      <w:r w:rsidRPr="004F0EF8">
        <w:t>tion requirements may apply to this unit of competency in some states and territories. For further information, check with the relevant regulatory authority.</w:t>
      </w:r>
    </w:p>
    <w:p w:rsidR="00000000" w:rsidRPr="004F0EF8" w:rsidP="007846B3">
      <w:pPr>
        <w:pStyle w:val="BodyText"/>
      </w:pPr>
      <w:r w:rsidRPr="004F0EF8">
        <w:t>Completion of the general construction induction training program, specified in the Safe Work Aust</w:t>
      </w:r>
      <w:r w:rsidRPr="004F0EF8">
        <w:t>ralia model </w:t>
      </w:r>
      <w:r w:rsidRPr="004F0EF8">
        <w:rPr>
          <w:rStyle w:val="Emphasis"/>
        </w:rPr>
        <w:t>Code of Practice: Construction Work</w:t>
      </w:r>
      <w:r w:rsidRPr="004F0EF8">
        <w:t xml:space="preserve">, is required by anyone carrying out construction work. Achievement of </w:t>
      </w:r>
      <w:r w:rsidRPr="004F0EF8">
        <w:rPr>
          <w:rStyle w:val="Emphasis"/>
        </w:rPr>
        <w:t>CPCWHS1001</w:t>
      </w:r>
      <w:r w:rsidRPr="004F0EF8">
        <w:t> </w:t>
      </w:r>
      <w:r w:rsidRPr="004F0EF8">
        <w:rPr>
          <w:rStyle w:val="Emphasis"/>
        </w:rPr>
        <w:t>Prepare to work safely in the construction industry</w:t>
      </w:r>
      <w:r w:rsidRPr="004F0EF8">
        <w:t> meets this requirement.</w:t>
      </w:r>
    </w:p>
    <w:p w:rsidR="00000000" w:rsidRPr="004F0EF8" w:rsidP="004F0EF8">
      <w:pPr>
        <w:pStyle w:val="Heading1"/>
      </w:pPr>
      <w:bookmarkStart w:id="3" w:name="O_1293304"/>
      <w:bookmarkEnd w:id="3"/>
      <w:r w:rsidRPr="004F0EF8">
        <w:t>Pre-requisite Unit</w:t>
      </w:r>
    </w:p>
    <w:p w:rsidR="00000000" w:rsidRPr="004F0EF8" w:rsidP="007846B3">
      <w:pPr>
        <w:pStyle w:val="BodyText"/>
      </w:pPr>
      <w:r w:rsidRPr="004F0EF8">
        <w:t>CPCCWHS2001 Apply WHS requirements, policies and procedures in the construction industry</w:t>
      </w:r>
    </w:p>
    <w:p w:rsidR="00000000" w:rsidRPr="004F0EF8" w:rsidP="004F0EF8">
      <w:pPr>
        <w:pStyle w:val="Heading1"/>
      </w:pPr>
      <w:bookmarkStart w:id="4" w:name="O_1293302"/>
      <w:bookmarkEnd w:id="4"/>
      <w:r w:rsidRPr="004F0EF8">
        <w:t>Unit Sector</w:t>
      </w:r>
    </w:p>
    <w:p w:rsidR="00000000" w:rsidRPr="004F0EF8" w:rsidP="007846B3">
      <w:pPr>
        <w:pStyle w:val="BodyText"/>
      </w:pPr>
      <w:r w:rsidRPr="004F0EF8">
        <w:t>Concreting</w:t>
      </w:r>
    </w:p>
    <w:p w:rsidR="00000000" w:rsidRPr="004F0EF8" w:rsidP="004F0EF8">
      <w:pPr>
        <w:pStyle w:val="Heading1"/>
      </w:pPr>
      <w:bookmarkStart w:id="5" w:name="O_1293300"/>
      <w:bookmarkEnd w:id="5"/>
      <w:r w:rsidRPr="004F0E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F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Performance criteria describe</w:t>
            </w:r>
            <w:r w:rsidRPr="004F0EF8">
              <w:t xml:space="preserve"> what needs to be done to demonstrate achievement of the element.</w:t>
            </w:r>
          </w:p>
        </w:tc>
      </w:tr>
      <w:tr w:rsidTr="004F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Plan and prepare to slump</w:t>
            </w:r>
            <w:r w:rsidRPr="004F0EF8">
              <w:noBreakHyphen/>
              <w:t>test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Interpret concrete specifications and clarify slump requirements in consultation with relevant persons.</w:t>
            </w:r>
          </w:p>
        </w:tc>
      </w:tr>
      <w:tr w:rsidTr="004F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Plan work tasks to comply with relevant legislation, regulations, standards, codes, work health and safety (WHS), environmental and workplace requirements.</w:t>
            </w:r>
          </w:p>
        </w:tc>
      </w:tr>
      <w:tr w:rsidTr="004F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 xml:space="preserve">Select tools and equipment for slump-testing, check for serviceability and rectify or report </w:t>
            </w:r>
            <w:r w:rsidRPr="004F0EF8">
              <w:t>any faults.</w:t>
            </w:r>
          </w:p>
        </w:tc>
      </w:tr>
      <w:tr w:rsidTr="004F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Select and fit required personal protective equipment (PPE).</w:t>
            </w:r>
          </w:p>
        </w:tc>
      </w:tr>
      <w:tr w:rsidTr="004F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Inspect worksite, identify hazards, assess risks and apply risk controls, including required signage and barricades.</w:t>
            </w:r>
          </w:p>
        </w:tc>
      </w:tr>
      <w:tr w:rsidTr="004F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Clean slumping cone in preparation for slump testing.</w:t>
            </w:r>
          </w:p>
        </w:tc>
      </w:tr>
      <w:tr w:rsidTr="004F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</w:p>
        </w:tc>
      </w:tr>
      <w:tr w:rsidTr="004F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Conduct slump test.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 xml:space="preserve">Take sample of concrete in accordance with relevant Australian Standard and test for consistency, directly from the delivery truck and after discharge of initial </w:t>
            </w:r>
            <w:r w:rsidRPr="004F0EF8">
              <w:t>0.2 cubic metres.</w:t>
            </w:r>
          </w:p>
        </w:tc>
      </w:tr>
      <w:tr w:rsidTr="004F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Level off slumping cone and clear surplus concrete from steel plate and slumping cone.</w:t>
            </w:r>
          </w:p>
        </w:tc>
      </w:tr>
      <w:tr w:rsidTr="004F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Raise slumping cone without moving sample.</w:t>
            </w:r>
          </w:p>
        </w:tc>
      </w:tr>
      <w:tr w:rsidTr="004F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Measure sample for conformity with tolerance levels and carry out re-sampling when sample is outside tolerance.</w:t>
            </w:r>
          </w:p>
        </w:tc>
      </w:tr>
      <w:tr w:rsidTr="004F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Record collapsed or sheared samples and communicate results to relevant persons.</w:t>
            </w:r>
          </w:p>
        </w:tc>
      </w:tr>
      <w:tr w:rsidTr="004F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</w:p>
        </w:tc>
      </w:tr>
      <w:tr w:rsidTr="004F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Clear work area and dispose of, reuse or recycle materials in accordance with regulatory and workplace requirements.</w:t>
            </w:r>
          </w:p>
        </w:tc>
      </w:tr>
      <w:tr w:rsidTr="004F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F8">
            <w:pPr>
              <w:pStyle w:val="BodyText"/>
              <w:rPr>
                <w:lang w:val="en-NZ"/>
              </w:rPr>
            </w:pPr>
            <w:r w:rsidRPr="004F0EF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F8" w:rsidP="004F0EF8">
            <w:pPr>
              <w:pStyle w:val="BodyText"/>
            </w:pPr>
            <w:r w:rsidRPr="004F0EF8">
              <w:t>Clean, check, maintain and store tools and equipment in accordance with manufacturer and workplace requirements.</w:t>
            </w:r>
          </w:p>
        </w:tc>
      </w:tr>
    </w:tbl>
    <w:p w:rsidR="00000000" w:rsidRPr="004F0EF8" w:rsidP="004F0EF8">
      <w:pPr>
        <w:pStyle w:val="BodyText"/>
      </w:pPr>
    </w:p>
    <w:p w:rsidR="00000000" w:rsidRPr="004F0EF8" w:rsidP="004F0EF8">
      <w:pPr>
        <w:pStyle w:val="AllowPageBreak"/>
      </w:pPr>
    </w:p>
    <w:p w:rsidR="00000000" w:rsidRPr="004F0EF8" w:rsidP="004F0EF8">
      <w:pPr>
        <w:pStyle w:val="Heading1"/>
      </w:pPr>
      <w:bookmarkStart w:id="6" w:name="O_1293297"/>
      <w:bookmarkEnd w:id="6"/>
      <w:r w:rsidRPr="004F0EF8">
        <w:t>Foundation Skills</w:t>
      </w:r>
    </w:p>
    <w:p w:rsidR="00000000" w:rsidRPr="004F0EF8" w:rsidP="007846B3">
      <w:pPr>
        <w:pStyle w:val="BodyText"/>
      </w:pPr>
      <w:r w:rsidRPr="004F0EF8">
        <w:t xml:space="preserve">Foundation skills essential to performance are explicit in the performance criteria of this unit of competency. </w:t>
      </w:r>
    </w:p>
    <w:p w:rsidR="00000000" w:rsidRPr="004F0EF8" w:rsidP="004F0EF8">
      <w:pPr>
        <w:pStyle w:val="Heading1"/>
      </w:pPr>
      <w:bookmarkStart w:id="7" w:name="O_1293296"/>
      <w:bookmarkEnd w:id="7"/>
      <w:r w:rsidRPr="004F0EF8">
        <w:t>Unit Mapping Information</w:t>
      </w:r>
    </w:p>
    <w:p w:rsidR="00000000" w:rsidRPr="004F0EF8" w:rsidP="007846B3">
      <w:pPr>
        <w:pStyle w:val="BodyText"/>
      </w:pPr>
      <w:r w:rsidRPr="004F0EF8">
        <w:t>Supersedes and is equivalent to CPCCCO3053 Slump test concrete.</w:t>
      </w:r>
    </w:p>
    <w:p w:rsidR="00000000" w:rsidRPr="004F0EF8" w:rsidP="004F0EF8">
      <w:pPr>
        <w:pStyle w:val="Heading1"/>
      </w:pPr>
      <w:bookmarkStart w:id="8" w:name="O_1293311"/>
      <w:bookmarkEnd w:id="8"/>
      <w:r w:rsidRPr="004F0EF8">
        <w:t>Links</w:t>
      </w:r>
    </w:p>
    <w:p w:rsidR="00000000" w:rsidRPr="004F0EF8" w:rsidP="007846B3">
      <w:pPr>
        <w:pStyle w:val="BodyText"/>
      </w:pPr>
      <w:r w:rsidRPr="004F0EF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335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F0EF8" w:rsidP="004F0EF8"/>
    <w:sectPr w:rsidSect="004F0E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F8" w:rsidRPr="007846B3" w:rsidP="007846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B3" w:rsidP="004F0E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46B3" w:rsidP="004F0E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846B3" w:rsidP="004F0E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EF8" w:rsidRPr="007846B3" w:rsidP="007846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B3" w:rsidRPr="002D2AF8" w:rsidP="004F0E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CPCCON3053 Slump-test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846B3" w:rsidP="004F0E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E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E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E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E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E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E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E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E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E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E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E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EF8"/>
  </w:style>
  <w:style w:type="character" w:customStyle="1" w:styleId="Heading1Char">
    <w:name w:val="Heading 1 Char"/>
    <w:basedOn w:val="DefaultParagraphFont"/>
    <w:link w:val="Heading1"/>
    <w:rsid w:val="004F0E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E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EF8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4F0EF8"/>
    <w:rPr>
      <w:i/>
    </w:rPr>
  </w:style>
  <w:style w:type="paragraph" w:customStyle="1" w:styleId="SuperHeading">
    <w:name w:val="SuperHeading"/>
    <w:basedOn w:val="Normal"/>
    <w:rsid w:val="004F0E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E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E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E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E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E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E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E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E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E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E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E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E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E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E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E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E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E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E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E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E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0E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0E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0EF8"/>
    <w:rPr>
      <w:b/>
      <w:spacing w:val="0"/>
    </w:rPr>
  </w:style>
  <w:style w:type="paragraph" w:customStyle="1" w:styleId="SuperTitle">
    <w:name w:val="SuperTitle"/>
    <w:basedOn w:val="Title"/>
    <w:rsid w:val="004F0E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E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E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0E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0E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E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E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E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E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E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E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E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E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0E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E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E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EF8"/>
  </w:style>
  <w:style w:type="paragraph" w:styleId="TableofFigures">
    <w:name w:val="table of figures"/>
    <w:basedOn w:val="Normal"/>
    <w:next w:val="Normal"/>
    <w:semiHidden/>
    <w:rsid w:val="004F0E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E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0EF8"/>
    <w:rPr>
      <w:rFonts w:ascii="Wingdings" w:hAnsi="Wingdings"/>
    </w:rPr>
  </w:style>
  <w:style w:type="paragraph" w:customStyle="1" w:styleId="TableHeading">
    <w:name w:val="Table Heading"/>
    <w:basedOn w:val="HeadingBase"/>
    <w:rsid w:val="004F0E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EF8"/>
    <w:rPr>
      <w:color w:val="0033CC"/>
      <w:u w:val="none"/>
    </w:rPr>
  </w:style>
  <w:style w:type="paragraph" w:customStyle="1" w:styleId="BodyTextRight">
    <w:name w:val="Body Text Right"/>
    <w:basedOn w:val="BodyText"/>
    <w:rsid w:val="004F0E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E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E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E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E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E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EF8"/>
    <w:rPr>
      <w:sz w:val="32"/>
    </w:rPr>
  </w:style>
  <w:style w:type="paragraph" w:customStyle="1" w:styleId="HeadingProcedure">
    <w:name w:val="Heading Procedure"/>
    <w:basedOn w:val="HeadingBase"/>
    <w:next w:val="Normal"/>
    <w:rsid w:val="004F0E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EF8"/>
    <w:pPr>
      <w:spacing w:before="60" w:after="60"/>
    </w:pPr>
  </w:style>
  <w:style w:type="paragraph" w:styleId="ListContinue">
    <w:name w:val="List Continue"/>
    <w:basedOn w:val="List"/>
    <w:rsid w:val="004F0EF8"/>
    <w:pPr>
      <w:ind w:firstLine="0"/>
    </w:pPr>
  </w:style>
  <w:style w:type="paragraph" w:customStyle="1" w:styleId="ListNote">
    <w:name w:val="List Note"/>
    <w:basedOn w:val="List"/>
    <w:rsid w:val="004F0E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E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E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EF8"/>
    <w:rPr>
      <w:rFonts w:ascii="Courier New" w:hAnsi="Courier New"/>
    </w:rPr>
  </w:style>
  <w:style w:type="paragraph" w:customStyle="1" w:styleId="NoteBullet">
    <w:name w:val="Note Bullet"/>
    <w:basedOn w:val="Note"/>
    <w:rsid w:val="004F0E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E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E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E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E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0E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E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EF8"/>
    <w:rPr>
      <w:b/>
      <w:smallCaps/>
    </w:rPr>
  </w:style>
  <w:style w:type="paragraph" w:customStyle="1" w:styleId="TableListNumber">
    <w:name w:val="Table List Number"/>
    <w:basedOn w:val="ListNumber"/>
    <w:rsid w:val="004F0E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E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EF8"/>
    <w:pPr>
      <w:numPr>
        <w:numId w:val="7"/>
      </w:numPr>
    </w:pPr>
  </w:style>
  <w:style w:type="paragraph" w:customStyle="1" w:styleId="ListAlpha2">
    <w:name w:val="List Alpha 2"/>
    <w:basedOn w:val="List2"/>
    <w:rsid w:val="004F0EF8"/>
    <w:pPr>
      <w:numPr>
        <w:numId w:val="6"/>
      </w:numPr>
    </w:pPr>
  </w:style>
  <w:style w:type="paragraph" w:styleId="List2">
    <w:name w:val="List 2"/>
    <w:basedOn w:val="BodyText"/>
    <w:rsid w:val="004F0E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E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E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E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E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E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0EF8"/>
    <w:pPr>
      <w:numPr>
        <w:numId w:val="2"/>
      </w:numPr>
    </w:pPr>
  </w:style>
  <w:style w:type="paragraph" w:styleId="ListContinue2">
    <w:name w:val="List Continue 2"/>
    <w:basedOn w:val="List2"/>
    <w:rsid w:val="004F0EF8"/>
    <w:pPr>
      <w:ind w:firstLine="0"/>
    </w:pPr>
  </w:style>
  <w:style w:type="paragraph" w:styleId="ListContinue3">
    <w:name w:val="List Continue 3"/>
    <w:basedOn w:val="List3"/>
    <w:rsid w:val="004F0EF8"/>
    <w:pPr>
      <w:ind w:left="1021" w:firstLine="0"/>
    </w:pPr>
  </w:style>
  <w:style w:type="paragraph" w:styleId="ListContinue4">
    <w:name w:val="List Continue 4"/>
    <w:basedOn w:val="List4"/>
    <w:rsid w:val="004F0EF8"/>
    <w:pPr>
      <w:ind w:firstLine="0"/>
    </w:pPr>
  </w:style>
  <w:style w:type="paragraph" w:styleId="ListContinue5">
    <w:name w:val="List Continue 5"/>
    <w:basedOn w:val="List5"/>
    <w:rsid w:val="004F0EF8"/>
    <w:pPr>
      <w:ind w:firstLine="0"/>
    </w:pPr>
  </w:style>
  <w:style w:type="paragraph" w:styleId="ListNumber3">
    <w:name w:val="List Number 3"/>
    <w:basedOn w:val="List3"/>
    <w:rsid w:val="004F0EF8"/>
    <w:pPr>
      <w:numPr>
        <w:numId w:val="3"/>
      </w:numPr>
    </w:pPr>
  </w:style>
  <w:style w:type="paragraph" w:styleId="ListNumber4">
    <w:name w:val="List Number 4"/>
    <w:basedOn w:val="List4"/>
    <w:rsid w:val="004F0EF8"/>
    <w:pPr>
      <w:numPr>
        <w:numId w:val="4"/>
      </w:numPr>
    </w:pPr>
  </w:style>
  <w:style w:type="paragraph" w:styleId="ListNumber5">
    <w:name w:val="List Number 5"/>
    <w:basedOn w:val="List5"/>
    <w:rsid w:val="004F0EF8"/>
    <w:pPr>
      <w:numPr>
        <w:numId w:val="5"/>
      </w:numPr>
    </w:pPr>
  </w:style>
  <w:style w:type="paragraph" w:styleId="BlockText">
    <w:name w:val="Block Text"/>
    <w:basedOn w:val="Normal"/>
    <w:rsid w:val="004F0E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E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EF8"/>
    <w:rPr>
      <w:sz w:val="16"/>
      <w:vertAlign w:val="superscript"/>
    </w:rPr>
  </w:style>
  <w:style w:type="character" w:customStyle="1" w:styleId="Symbols">
    <w:name w:val="Symbols"/>
    <w:basedOn w:val="DefaultParagraphFont"/>
    <w:rsid w:val="004F0EF8"/>
    <w:rPr>
      <w:rFonts w:ascii="Symbol" w:hAnsi="Symbol"/>
    </w:rPr>
  </w:style>
  <w:style w:type="character" w:customStyle="1" w:styleId="MenuOptions">
    <w:name w:val="Menu Options"/>
    <w:basedOn w:val="DefaultParagraphFont"/>
    <w:rsid w:val="004F0E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EF8"/>
    <w:rPr>
      <w:b/>
    </w:rPr>
  </w:style>
  <w:style w:type="character" w:customStyle="1" w:styleId="Underlined">
    <w:name w:val="Underlined"/>
    <w:basedOn w:val="DefaultParagraphFont"/>
    <w:rsid w:val="004F0EF8"/>
    <w:rPr>
      <w:u w:val="single"/>
    </w:rPr>
  </w:style>
  <w:style w:type="paragraph" w:customStyle="1" w:styleId="TableBodyTextRight">
    <w:name w:val="Table Body Text Right"/>
    <w:basedOn w:val="TableBodyText"/>
    <w:rsid w:val="004F0E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EF8"/>
    <w:rPr>
      <w:sz w:val="18"/>
    </w:rPr>
  </w:style>
  <w:style w:type="paragraph" w:customStyle="1" w:styleId="BodySmallRight">
    <w:name w:val="Body Small Right"/>
    <w:basedOn w:val="BodyTextRight"/>
    <w:rsid w:val="004F0EF8"/>
    <w:rPr>
      <w:sz w:val="18"/>
      <w:szCs w:val="18"/>
    </w:rPr>
  </w:style>
  <w:style w:type="paragraph" w:customStyle="1" w:styleId="MarginEdition">
    <w:name w:val="Margin Edition"/>
    <w:basedOn w:val="MarginNote"/>
    <w:rsid w:val="004F0E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EF8"/>
    <w:rPr>
      <w:sz w:val="2"/>
      <w:szCs w:val="2"/>
    </w:rPr>
  </w:style>
  <w:style w:type="character" w:customStyle="1" w:styleId="Small">
    <w:name w:val="Small"/>
    <w:basedOn w:val="DefaultParagraphFont"/>
    <w:rsid w:val="004F0EF8"/>
    <w:rPr>
      <w:sz w:val="16"/>
    </w:rPr>
  </w:style>
  <w:style w:type="paragraph" w:customStyle="1" w:styleId="WideTable">
    <w:name w:val="Wide Table"/>
    <w:basedOn w:val="Normal"/>
    <w:rsid w:val="004F0E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EF8"/>
  </w:style>
  <w:style w:type="paragraph" w:styleId="Quote">
    <w:name w:val="Quote"/>
    <w:basedOn w:val="Heading1"/>
    <w:link w:val="QuoteChar"/>
    <w:qFormat/>
    <w:rsid w:val="004F0E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E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EF8"/>
    <w:pPr>
      <w:pageBreakBefore/>
    </w:pPr>
  </w:style>
  <w:style w:type="paragraph" w:customStyle="1" w:styleId="Border">
    <w:name w:val="Border"/>
    <w:basedOn w:val="Normal"/>
    <w:qFormat/>
    <w:rsid w:val="004F0E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E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E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E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E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E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E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E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E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EF8"/>
    <w:rPr>
      <w:u w:val="single"/>
    </w:rPr>
  </w:style>
  <w:style w:type="character" w:customStyle="1" w:styleId="BoldandItalics">
    <w:name w:val="Bold and Italics"/>
    <w:qFormat/>
    <w:rsid w:val="004F0EF8"/>
    <w:rPr>
      <w:b/>
      <w:i/>
      <w:u w:val="none"/>
    </w:rPr>
  </w:style>
  <w:style w:type="paragraph" w:styleId="BalloonText">
    <w:name w:val="Balloon Text"/>
    <w:basedOn w:val="Normal"/>
    <w:link w:val="BalloonTextChar"/>
    <w:rsid w:val="004F0E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E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E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E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E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E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EF8"/>
    <w:pPr>
      <w:spacing w:before="0" w:after="0"/>
    </w:pPr>
  </w:style>
  <w:style w:type="paragraph" w:customStyle="1" w:styleId="BodyTextBold">
    <w:name w:val="Body Text Bold"/>
    <w:basedOn w:val="BodyText"/>
    <w:qFormat/>
    <w:rsid w:val="004F0EF8"/>
    <w:rPr>
      <w:b/>
    </w:rPr>
  </w:style>
  <w:style w:type="character" w:styleId="Hyperlink">
    <w:name w:val="Hyperlink"/>
    <w:basedOn w:val="DefaultParagraphFont"/>
    <w:uiPriority w:val="99"/>
    <w:unhideWhenUsed/>
    <w:rsid w:val="007846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3146</Characters>
  <Application>Microsoft Office Word</Application>
  <DocSecurity>0</DocSecurity>
  <Lines>131</Lines>
  <Paragraphs>71</Paragraphs>
  <ScaleCrop>false</ScaleCrop>
  <Company>Author-it Software Corporation Ltd.</Company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CPCCON3053 Slump-test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2024-12-24T01:06:00Z</dcterms:modified>
</cp:coreProperties>
</file>