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E99" w:rsidP="009B6E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CPCCON3053 Slump-test concrete</w:t>
      </w:r>
      <w:r>
        <w:fldChar w:fldCharType="end"/>
      </w:r>
    </w:p>
    <w:p w:rsidR="009B6E99" w:rsidP="009B6E99">
      <w:pPr>
        <w:pStyle w:val="Version"/>
        <w:sectPr w:rsidSect="008746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7462D" w:rsidP="0087462D">
      <w:pPr>
        <w:pStyle w:val="SuperHeading"/>
      </w:pPr>
      <w:r w:rsidRPr="0087462D">
        <w:t>Assessment Requirements for CPCCON3053 Slump-test concrete</w:t>
      </w:r>
    </w:p>
    <w:p w:rsidR="00000000" w:rsidRPr="0087462D" w:rsidP="0087462D">
      <w:pPr>
        <w:pStyle w:val="Heading1"/>
      </w:pPr>
      <w:bookmarkStart w:id="1" w:name="O_1293291"/>
      <w:bookmarkEnd w:id="1"/>
      <w:r w:rsidRPr="008746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6663"/>
      </w:tblGrid>
      <w:tr w:rsidTr="008746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62D">
            <w:pPr>
              <w:pStyle w:val="BodyText"/>
              <w:rPr>
                <w:lang w:val="en-NZ"/>
              </w:rPr>
            </w:pPr>
            <w:r w:rsidRPr="0087462D">
              <w:t>Release 2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62D">
            <w:pPr>
              <w:pStyle w:val="BodyText"/>
              <w:rPr>
                <w:lang w:val="en-NZ"/>
              </w:rPr>
            </w:pPr>
            <w:r w:rsidRPr="0087462D">
              <w:t>Updated reference to general construction induction training program.</w:t>
            </w:r>
          </w:p>
        </w:tc>
      </w:tr>
      <w:tr w:rsidTr="008746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62D">
            <w:pPr>
              <w:pStyle w:val="BodyText"/>
              <w:rPr>
                <w:lang w:val="en-NZ"/>
              </w:rPr>
            </w:pPr>
            <w:r w:rsidRPr="0087462D"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62D" w:rsidP="0087462D">
            <w:pPr>
              <w:pStyle w:val="BodyText"/>
            </w:pPr>
            <w:r w:rsidRPr="0087462D">
              <w:t>This version first released with CPC Construction, Plumbing and Services Training Package Release 5.0.</w:t>
            </w:r>
          </w:p>
          <w:p w:rsidR="00000000" w:rsidRPr="0087462D" w:rsidP="0087462D">
            <w:pPr>
              <w:pStyle w:val="BodyText"/>
            </w:pPr>
            <w:r w:rsidRPr="0087462D">
              <w:t>Supersedes and is equiv</w:t>
            </w:r>
            <w:r w:rsidRPr="0087462D">
              <w:t>alent to CPCCCO3053 Slump test concrete.</w:t>
            </w:r>
          </w:p>
        </w:tc>
      </w:tr>
    </w:tbl>
    <w:p w:rsidR="00000000" w:rsidRPr="0087462D" w:rsidP="0087462D">
      <w:pPr>
        <w:pStyle w:val="BodyText"/>
      </w:pPr>
    </w:p>
    <w:p w:rsidR="00000000" w:rsidRPr="0087462D" w:rsidP="0087462D">
      <w:pPr>
        <w:pStyle w:val="AllowPageBreak"/>
      </w:pPr>
    </w:p>
    <w:p w:rsidR="00000000" w:rsidRPr="0087462D" w:rsidP="0087462D">
      <w:pPr>
        <w:pStyle w:val="Heading1"/>
      </w:pPr>
      <w:bookmarkStart w:id="2" w:name="O_1293289"/>
      <w:bookmarkEnd w:id="2"/>
      <w:r w:rsidRPr="0087462D">
        <w:t>Performance Evidence</w:t>
      </w:r>
    </w:p>
    <w:p w:rsidR="00000000" w:rsidRPr="0087462D" w:rsidP="009B6E99">
      <w:pPr>
        <w:pStyle w:val="BodyText"/>
      </w:pPr>
      <w:r w:rsidRPr="0087462D">
        <w:t>To demonstrate competency, a candidate must meet the elements and performance criteria of this unit by slump-testing two different concrete samples to determine if the mix i</w:t>
      </w:r>
      <w:r w:rsidRPr="0087462D">
        <w:t>s workable and complies with the delivery docket and specified order:</w:t>
      </w:r>
    </w:p>
    <w:p w:rsidR="00000000" w:rsidRPr="0087462D" w:rsidP="0087462D">
      <w:pPr>
        <w:pStyle w:val="ListBullet"/>
      </w:pPr>
      <w:r w:rsidRPr="0087462D">
        <w:t>80 slump plus or minus 15</w:t>
      </w:r>
    </w:p>
    <w:p w:rsidR="00000000" w:rsidRPr="0087462D" w:rsidP="0087462D">
      <w:pPr>
        <w:pStyle w:val="ListBullet"/>
      </w:pPr>
      <w:r w:rsidRPr="0087462D">
        <w:t>100 slump plus or minus 20.</w:t>
      </w:r>
    </w:p>
    <w:p w:rsidR="00000000" w:rsidRPr="0087462D" w:rsidP="0087462D">
      <w:pPr>
        <w:pStyle w:val="AllowPageBreak"/>
      </w:pPr>
    </w:p>
    <w:p w:rsidR="00000000" w:rsidRPr="0087462D" w:rsidP="0087462D">
      <w:pPr>
        <w:pStyle w:val="Heading1"/>
      </w:pPr>
      <w:bookmarkStart w:id="3" w:name="O_1293287"/>
      <w:bookmarkEnd w:id="3"/>
      <w:r w:rsidRPr="0087462D">
        <w:t>Knowledge Evidence</w:t>
      </w:r>
    </w:p>
    <w:p w:rsidR="00000000" w:rsidRPr="0087462D" w:rsidP="009B6E99">
      <w:pPr>
        <w:pStyle w:val="BodyText"/>
      </w:pPr>
      <w:r w:rsidRPr="0087462D">
        <w:t>To be competent in this unit, a candidate must demonstrate knowledge of:</w:t>
      </w:r>
    </w:p>
    <w:p w:rsidR="00000000" w:rsidRPr="0087462D" w:rsidP="0087462D">
      <w:pPr>
        <w:pStyle w:val="ListBullet"/>
      </w:pPr>
      <w:r w:rsidRPr="0087462D">
        <w:t>compliance requirements of legislation, regulations, codes and Australian Standards relevant to slump-testing:</w:t>
      </w:r>
    </w:p>
    <w:p w:rsidR="00000000" w:rsidRPr="0087462D" w:rsidP="0087462D">
      <w:pPr>
        <w:pStyle w:val="ListBullet2"/>
      </w:pPr>
      <w:r w:rsidRPr="0087462D">
        <w:t>environmental protection and waste disposal</w:t>
      </w:r>
    </w:p>
    <w:p w:rsidR="00000000" w:rsidRPr="0087462D" w:rsidP="0087462D">
      <w:pPr>
        <w:pStyle w:val="ListBullet2"/>
      </w:pPr>
      <w:r w:rsidRPr="0087462D">
        <w:t>methods of testing concrete in accordance with the current Australian Standard for determining prope</w:t>
      </w:r>
      <w:r w:rsidRPr="0087462D">
        <w:t>rties related to the consistency of concrete – slump flow, T500 and J-ring test</w:t>
      </w:r>
    </w:p>
    <w:p w:rsidR="00000000" w:rsidRPr="0087462D" w:rsidP="0087462D">
      <w:pPr>
        <w:pStyle w:val="ListBullet2"/>
      </w:pPr>
      <w:r w:rsidRPr="0087462D">
        <w:t>work health and safety (WHS)</w:t>
      </w:r>
    </w:p>
    <w:p w:rsidR="00000000" w:rsidRPr="0087462D" w:rsidP="0087462D">
      <w:pPr>
        <w:pStyle w:val="ListBullet"/>
      </w:pPr>
      <w:r w:rsidRPr="0087462D">
        <w:t>health risks associated with silica dust exposure</w:t>
      </w:r>
    </w:p>
    <w:p w:rsidR="00000000" w:rsidRPr="0087462D" w:rsidP="0087462D">
      <w:pPr>
        <w:pStyle w:val="ListBullet"/>
      </w:pPr>
      <w:r w:rsidRPr="0087462D">
        <w:t>purpose and importance of slump-testing and the impact to concrete strength and durability of ad</w:t>
      </w:r>
      <w:r w:rsidRPr="0087462D">
        <w:t>ding water on site:</w:t>
      </w:r>
    </w:p>
    <w:p w:rsidR="00000000" w:rsidRPr="0087462D" w:rsidP="0087462D">
      <w:pPr>
        <w:pStyle w:val="ListBullet2"/>
      </w:pPr>
      <w:r w:rsidRPr="0087462D">
        <w:t>drying, shrinkage</w:t>
      </w:r>
    </w:p>
    <w:p w:rsidR="00000000" w:rsidRPr="0087462D" w:rsidP="0087462D">
      <w:pPr>
        <w:pStyle w:val="ListBullet2"/>
      </w:pPr>
      <w:r w:rsidRPr="0087462D">
        <w:t>early age strength</w:t>
      </w:r>
    </w:p>
    <w:p w:rsidR="00000000" w:rsidRPr="0087462D" w:rsidP="0087462D">
      <w:pPr>
        <w:pStyle w:val="ListBullet2"/>
      </w:pPr>
      <w:r w:rsidRPr="0087462D">
        <w:t>density</w:t>
      </w:r>
    </w:p>
    <w:p w:rsidR="00000000" w:rsidRPr="0087462D" w:rsidP="0087462D">
      <w:pPr>
        <w:pStyle w:val="ListBullet2"/>
      </w:pPr>
      <w:r w:rsidRPr="0087462D">
        <w:t>cracking</w:t>
      </w:r>
    </w:p>
    <w:p w:rsidR="00000000" w:rsidRPr="0087462D" w:rsidP="0087462D">
      <w:pPr>
        <w:pStyle w:val="ListBullet2"/>
      </w:pPr>
      <w:r w:rsidRPr="0087462D">
        <w:t>discolouration</w:t>
      </w:r>
    </w:p>
    <w:p w:rsidR="00000000" w:rsidRPr="0087462D" w:rsidP="0087462D">
      <w:pPr>
        <w:pStyle w:val="ListBullet"/>
      </w:pPr>
      <w:r w:rsidRPr="0087462D">
        <w:t>specifications used to interpret slump tolerance levels and conformance</w:t>
      </w:r>
    </w:p>
    <w:p w:rsidR="00000000" w:rsidRPr="0087462D" w:rsidP="0087462D">
      <w:pPr>
        <w:pStyle w:val="ListBullet"/>
      </w:pPr>
      <w:r w:rsidRPr="0087462D">
        <w:t>techniques for conducting slump tests</w:t>
      </w:r>
    </w:p>
    <w:p w:rsidR="00000000" w:rsidRPr="0087462D" w:rsidP="0087462D">
      <w:pPr>
        <w:pStyle w:val="ListBullet"/>
      </w:pPr>
      <w:r w:rsidRPr="0087462D">
        <w:t>tools and equipment used for slump-testing concrete:</w:t>
      </w:r>
    </w:p>
    <w:p w:rsidR="00000000" w:rsidRPr="0087462D" w:rsidP="0087462D">
      <w:pPr>
        <w:pStyle w:val="ListBullet2"/>
      </w:pPr>
      <w:r w:rsidRPr="0087462D">
        <w:t>bullet-nosed rod (600 mm x 16 mm)</w:t>
      </w:r>
    </w:p>
    <w:p w:rsidR="00000000" w:rsidRPr="0087462D" w:rsidP="0087462D">
      <w:pPr>
        <w:pStyle w:val="ListBullet2"/>
      </w:pPr>
      <w:r w:rsidRPr="0087462D">
        <w:t>sampling scoops</w:t>
      </w:r>
    </w:p>
    <w:p w:rsidR="00000000" w:rsidRPr="0087462D" w:rsidP="0087462D">
      <w:pPr>
        <w:pStyle w:val="ListBullet2"/>
      </w:pPr>
      <w:r w:rsidRPr="0087462D">
        <w:t>standard slump cones</w:t>
      </w:r>
    </w:p>
    <w:p w:rsidR="00000000" w:rsidRPr="0087462D" w:rsidP="0087462D">
      <w:pPr>
        <w:pStyle w:val="ListBullet2"/>
      </w:pPr>
      <w:r w:rsidRPr="0087462D">
        <w:t>steel rule</w:t>
      </w:r>
    </w:p>
    <w:p w:rsidR="00000000" w:rsidRPr="0087462D" w:rsidP="0087462D">
      <w:pPr>
        <w:pStyle w:val="ListBullet2"/>
      </w:pPr>
      <w:r w:rsidRPr="0087462D">
        <w:t>steel slump plate (500 mm x 500 mm)</w:t>
      </w:r>
    </w:p>
    <w:p w:rsidR="00000000" w:rsidRPr="0087462D" w:rsidP="0087462D">
      <w:pPr>
        <w:pStyle w:val="ListBullet2"/>
      </w:pPr>
      <w:r w:rsidRPr="0087462D">
        <w:t>steel rod</w:t>
      </w:r>
    </w:p>
    <w:p w:rsidR="00000000" w:rsidRPr="0087462D" w:rsidP="0087462D">
      <w:pPr>
        <w:pStyle w:val="ListBullet"/>
      </w:pPr>
      <w:r w:rsidRPr="0087462D">
        <w:t>workplace requirements for slump-testing concrete:</w:t>
      </w:r>
    </w:p>
    <w:p w:rsidR="00000000" w:rsidRPr="0087462D" w:rsidP="0087462D">
      <w:pPr>
        <w:pStyle w:val="ListBullet2"/>
      </w:pPr>
      <w:r w:rsidRPr="0087462D">
        <w:t>cleaning up the work area</w:t>
      </w:r>
    </w:p>
    <w:p w:rsidR="00000000" w:rsidRPr="0087462D" w:rsidP="0087462D">
      <w:pPr>
        <w:pStyle w:val="ListBullet2"/>
      </w:pPr>
      <w:r w:rsidRPr="0087462D">
        <w:t>maintaining and storing tools and equipment</w:t>
      </w:r>
    </w:p>
    <w:p w:rsidR="00000000" w:rsidRPr="0087462D" w:rsidP="0087462D">
      <w:pPr>
        <w:pStyle w:val="ListBullet2"/>
      </w:pPr>
      <w:r w:rsidRPr="0087462D">
        <w:t>quality</w:t>
      </w:r>
    </w:p>
    <w:p w:rsidR="00000000" w:rsidRPr="0087462D" w:rsidP="0087462D">
      <w:pPr>
        <w:pStyle w:val="ListBullet2"/>
      </w:pPr>
      <w:r w:rsidRPr="0087462D">
        <w:t>reporting problems</w:t>
      </w:r>
    </w:p>
    <w:p w:rsidR="00000000" w:rsidRPr="0087462D" w:rsidP="0087462D">
      <w:pPr>
        <w:pStyle w:val="ListBullet2"/>
      </w:pPr>
      <w:r w:rsidRPr="0087462D">
        <w:t>safety requirements, including personal protective equipment (PPE).</w:t>
      </w:r>
    </w:p>
    <w:p w:rsidR="00000000" w:rsidRPr="0087462D" w:rsidP="0087462D">
      <w:pPr>
        <w:pStyle w:val="AllowPageBreak"/>
      </w:pPr>
    </w:p>
    <w:p w:rsidR="00000000" w:rsidRPr="0087462D" w:rsidP="0087462D">
      <w:pPr>
        <w:pStyle w:val="Heading1"/>
      </w:pPr>
      <w:bookmarkStart w:id="4" w:name="O_1293286"/>
      <w:bookmarkEnd w:id="4"/>
      <w:r w:rsidRPr="0087462D">
        <w:t>Assessment Conditions</w:t>
      </w:r>
    </w:p>
    <w:p w:rsidR="00000000" w:rsidRPr="0087462D" w:rsidP="009B6E99">
      <w:pPr>
        <w:pStyle w:val="BodyText"/>
      </w:pPr>
      <w:r w:rsidRPr="0087462D">
        <w:t xml:space="preserve">Assessors must meet the requirements for assessors contained in the Standards for Registered Training Organisations. </w:t>
      </w:r>
    </w:p>
    <w:p w:rsidR="00000000" w:rsidRPr="0087462D" w:rsidP="009B6E99">
      <w:pPr>
        <w:pStyle w:val="BodyText"/>
      </w:pPr>
      <w:r w:rsidRPr="0087462D">
        <w:t>As</w:t>
      </w:r>
      <w:r w:rsidRPr="0087462D">
        <w:t>sessment must be conducted in the workplace or a simulated workplace using realistic conditions, materials, activities, responsibilities, procedures, safety requirements and environmental considerations.</w:t>
      </w:r>
    </w:p>
    <w:p w:rsidR="00000000" w:rsidRPr="0087462D" w:rsidP="009B6E99">
      <w:pPr>
        <w:pStyle w:val="BodyText"/>
      </w:pPr>
      <w:r w:rsidRPr="0087462D">
        <w:t>Candidates must have access to documentation, specif</w:t>
      </w:r>
      <w:r w:rsidRPr="0087462D">
        <w:t>ications, materials, tools and equipment required to achieve the performance criteria and performance evidence.</w:t>
      </w:r>
    </w:p>
    <w:p w:rsidR="00000000" w:rsidRPr="0087462D" w:rsidP="0087462D">
      <w:pPr>
        <w:pStyle w:val="Heading1"/>
      </w:pPr>
      <w:bookmarkStart w:id="5" w:name="O_1293313"/>
      <w:bookmarkEnd w:id="5"/>
      <w:r w:rsidRPr="0087462D">
        <w:t>Links</w:t>
      </w:r>
    </w:p>
    <w:p w:rsidR="00000000" w:rsidRPr="0087462D" w:rsidP="009B6E99">
      <w:pPr>
        <w:pStyle w:val="BodyText"/>
      </w:pPr>
      <w:r w:rsidRPr="0087462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010E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7462D" w:rsidP="0087462D"/>
    <w:sectPr w:rsidSect="008746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6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62D" w:rsidRPr="009B6E99" w:rsidP="009B6E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6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E99" w:rsidP="008746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6E99" w:rsidP="008746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B6E99" w:rsidP="008746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6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E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462D" w:rsidRPr="009B6E99" w:rsidP="009B6E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6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E99" w:rsidRPr="002D2AF8" w:rsidP="008746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CPCCON3053 Slump-test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B6E99" w:rsidP="008746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842C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8A4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58E8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6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46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46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46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46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46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46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46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46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46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46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462D"/>
  </w:style>
  <w:style w:type="character" w:customStyle="1" w:styleId="Heading1Char">
    <w:name w:val="Heading 1 Char"/>
    <w:basedOn w:val="DefaultParagraphFont"/>
    <w:link w:val="Heading1"/>
    <w:rsid w:val="008746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46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46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46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46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46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46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46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46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46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4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4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4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4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46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46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46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46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46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46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46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46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46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46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46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46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46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462D"/>
    <w:rPr>
      <w:b/>
      <w:spacing w:val="0"/>
    </w:rPr>
  </w:style>
  <w:style w:type="paragraph" w:customStyle="1" w:styleId="SuperTitle">
    <w:name w:val="SuperTitle"/>
    <w:basedOn w:val="Title"/>
    <w:rsid w:val="008746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46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46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46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46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46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46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46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46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46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46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46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462D"/>
    <w:rPr>
      <w:i/>
    </w:rPr>
  </w:style>
  <w:style w:type="paragraph" w:styleId="Caption">
    <w:name w:val="caption"/>
    <w:basedOn w:val="BodyText"/>
    <w:next w:val="Normal"/>
    <w:qFormat/>
    <w:rsid w:val="008746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46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46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462D"/>
  </w:style>
  <w:style w:type="paragraph" w:styleId="TableofFigures">
    <w:name w:val="table of figures"/>
    <w:basedOn w:val="Normal"/>
    <w:next w:val="Normal"/>
    <w:semiHidden/>
    <w:rsid w:val="008746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46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462D"/>
    <w:rPr>
      <w:rFonts w:ascii="Wingdings" w:hAnsi="Wingdings"/>
    </w:rPr>
  </w:style>
  <w:style w:type="paragraph" w:customStyle="1" w:styleId="TableHeading">
    <w:name w:val="Table Heading"/>
    <w:basedOn w:val="HeadingBase"/>
    <w:rsid w:val="008746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462D"/>
    <w:rPr>
      <w:color w:val="0033CC"/>
      <w:u w:val="none"/>
    </w:rPr>
  </w:style>
  <w:style w:type="paragraph" w:customStyle="1" w:styleId="BodyTextRight">
    <w:name w:val="Body Text Right"/>
    <w:basedOn w:val="BodyText"/>
    <w:rsid w:val="008746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46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46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46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46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46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462D"/>
    <w:rPr>
      <w:sz w:val="32"/>
    </w:rPr>
  </w:style>
  <w:style w:type="paragraph" w:customStyle="1" w:styleId="HeadingProcedure">
    <w:name w:val="Heading Procedure"/>
    <w:basedOn w:val="HeadingBase"/>
    <w:next w:val="Normal"/>
    <w:rsid w:val="008746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462D"/>
    <w:pPr>
      <w:spacing w:before="60" w:after="60"/>
    </w:pPr>
  </w:style>
  <w:style w:type="paragraph" w:styleId="ListContinue">
    <w:name w:val="List Continue"/>
    <w:basedOn w:val="List"/>
    <w:rsid w:val="0087462D"/>
    <w:pPr>
      <w:ind w:firstLine="0"/>
    </w:pPr>
  </w:style>
  <w:style w:type="paragraph" w:customStyle="1" w:styleId="ListNote">
    <w:name w:val="List Note"/>
    <w:basedOn w:val="List"/>
    <w:rsid w:val="008746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46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46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462D"/>
    <w:rPr>
      <w:rFonts w:ascii="Courier New" w:hAnsi="Courier New"/>
    </w:rPr>
  </w:style>
  <w:style w:type="paragraph" w:customStyle="1" w:styleId="NoteBullet">
    <w:name w:val="Note Bullet"/>
    <w:basedOn w:val="Note"/>
    <w:rsid w:val="008746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46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46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46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46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46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46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462D"/>
    <w:rPr>
      <w:b/>
      <w:smallCaps/>
    </w:rPr>
  </w:style>
  <w:style w:type="paragraph" w:customStyle="1" w:styleId="TableListNumber">
    <w:name w:val="Table List Number"/>
    <w:basedOn w:val="ListNumber"/>
    <w:rsid w:val="008746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46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462D"/>
    <w:pPr>
      <w:numPr>
        <w:numId w:val="9"/>
      </w:numPr>
    </w:pPr>
  </w:style>
  <w:style w:type="paragraph" w:customStyle="1" w:styleId="ListAlpha2">
    <w:name w:val="List Alpha 2"/>
    <w:basedOn w:val="List2"/>
    <w:rsid w:val="0087462D"/>
    <w:pPr>
      <w:numPr>
        <w:numId w:val="8"/>
      </w:numPr>
    </w:pPr>
  </w:style>
  <w:style w:type="paragraph" w:styleId="List2">
    <w:name w:val="List 2"/>
    <w:basedOn w:val="BodyText"/>
    <w:rsid w:val="008746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46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46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46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46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46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462D"/>
    <w:pPr>
      <w:numPr>
        <w:numId w:val="4"/>
      </w:numPr>
    </w:pPr>
  </w:style>
  <w:style w:type="paragraph" w:styleId="ListContinue2">
    <w:name w:val="List Continue 2"/>
    <w:basedOn w:val="List2"/>
    <w:rsid w:val="0087462D"/>
    <w:pPr>
      <w:ind w:firstLine="0"/>
    </w:pPr>
  </w:style>
  <w:style w:type="paragraph" w:styleId="ListContinue3">
    <w:name w:val="List Continue 3"/>
    <w:basedOn w:val="List3"/>
    <w:rsid w:val="0087462D"/>
    <w:pPr>
      <w:ind w:left="1021" w:firstLine="0"/>
    </w:pPr>
  </w:style>
  <w:style w:type="paragraph" w:styleId="ListContinue4">
    <w:name w:val="List Continue 4"/>
    <w:basedOn w:val="List4"/>
    <w:rsid w:val="0087462D"/>
    <w:pPr>
      <w:ind w:firstLine="0"/>
    </w:pPr>
  </w:style>
  <w:style w:type="paragraph" w:styleId="ListContinue5">
    <w:name w:val="List Continue 5"/>
    <w:basedOn w:val="List5"/>
    <w:rsid w:val="0087462D"/>
    <w:pPr>
      <w:ind w:firstLine="0"/>
    </w:pPr>
  </w:style>
  <w:style w:type="paragraph" w:styleId="ListNumber3">
    <w:name w:val="List Number 3"/>
    <w:basedOn w:val="List3"/>
    <w:rsid w:val="0087462D"/>
    <w:pPr>
      <w:numPr>
        <w:numId w:val="5"/>
      </w:numPr>
    </w:pPr>
  </w:style>
  <w:style w:type="paragraph" w:styleId="ListNumber4">
    <w:name w:val="List Number 4"/>
    <w:basedOn w:val="List4"/>
    <w:rsid w:val="0087462D"/>
    <w:pPr>
      <w:numPr>
        <w:numId w:val="6"/>
      </w:numPr>
    </w:pPr>
  </w:style>
  <w:style w:type="paragraph" w:styleId="ListNumber5">
    <w:name w:val="List Number 5"/>
    <w:basedOn w:val="List5"/>
    <w:rsid w:val="0087462D"/>
    <w:pPr>
      <w:numPr>
        <w:numId w:val="7"/>
      </w:numPr>
    </w:pPr>
  </w:style>
  <w:style w:type="paragraph" w:styleId="BlockText">
    <w:name w:val="Block Text"/>
    <w:basedOn w:val="Normal"/>
    <w:rsid w:val="008746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46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462D"/>
    <w:rPr>
      <w:sz w:val="16"/>
      <w:vertAlign w:val="superscript"/>
    </w:rPr>
  </w:style>
  <w:style w:type="character" w:customStyle="1" w:styleId="Symbols">
    <w:name w:val="Symbols"/>
    <w:basedOn w:val="DefaultParagraphFont"/>
    <w:rsid w:val="0087462D"/>
    <w:rPr>
      <w:rFonts w:ascii="Symbol" w:hAnsi="Symbol"/>
    </w:rPr>
  </w:style>
  <w:style w:type="character" w:customStyle="1" w:styleId="MenuOptions">
    <w:name w:val="Menu Options"/>
    <w:basedOn w:val="DefaultParagraphFont"/>
    <w:rsid w:val="008746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462D"/>
    <w:rPr>
      <w:b/>
    </w:rPr>
  </w:style>
  <w:style w:type="character" w:customStyle="1" w:styleId="Underlined">
    <w:name w:val="Underlined"/>
    <w:basedOn w:val="DefaultParagraphFont"/>
    <w:rsid w:val="0087462D"/>
    <w:rPr>
      <w:u w:val="single"/>
    </w:rPr>
  </w:style>
  <w:style w:type="paragraph" w:customStyle="1" w:styleId="TableBodyTextRight">
    <w:name w:val="Table Body Text Right"/>
    <w:basedOn w:val="TableBodyText"/>
    <w:rsid w:val="008746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462D"/>
    <w:rPr>
      <w:sz w:val="18"/>
    </w:rPr>
  </w:style>
  <w:style w:type="paragraph" w:customStyle="1" w:styleId="BodySmallRight">
    <w:name w:val="Body Small Right"/>
    <w:basedOn w:val="BodyTextRight"/>
    <w:rsid w:val="0087462D"/>
    <w:rPr>
      <w:sz w:val="18"/>
      <w:szCs w:val="18"/>
    </w:rPr>
  </w:style>
  <w:style w:type="paragraph" w:customStyle="1" w:styleId="MarginEdition">
    <w:name w:val="Margin Edition"/>
    <w:basedOn w:val="MarginNote"/>
    <w:rsid w:val="008746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462D"/>
    <w:rPr>
      <w:sz w:val="2"/>
      <w:szCs w:val="2"/>
    </w:rPr>
  </w:style>
  <w:style w:type="character" w:customStyle="1" w:styleId="Small">
    <w:name w:val="Small"/>
    <w:basedOn w:val="DefaultParagraphFont"/>
    <w:rsid w:val="0087462D"/>
    <w:rPr>
      <w:sz w:val="16"/>
    </w:rPr>
  </w:style>
  <w:style w:type="paragraph" w:customStyle="1" w:styleId="WideTable">
    <w:name w:val="Wide Table"/>
    <w:basedOn w:val="Normal"/>
    <w:rsid w:val="008746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462D"/>
  </w:style>
  <w:style w:type="paragraph" w:styleId="Quote">
    <w:name w:val="Quote"/>
    <w:basedOn w:val="Heading1"/>
    <w:link w:val="QuoteChar"/>
    <w:qFormat/>
    <w:rsid w:val="008746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46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462D"/>
    <w:pPr>
      <w:pageBreakBefore/>
    </w:pPr>
  </w:style>
  <w:style w:type="paragraph" w:customStyle="1" w:styleId="Border">
    <w:name w:val="Border"/>
    <w:basedOn w:val="Normal"/>
    <w:qFormat/>
    <w:rsid w:val="008746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46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6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6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46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46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46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46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46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462D"/>
    <w:rPr>
      <w:u w:val="single"/>
    </w:rPr>
  </w:style>
  <w:style w:type="character" w:customStyle="1" w:styleId="BoldandItalics">
    <w:name w:val="Bold and Italics"/>
    <w:qFormat/>
    <w:rsid w:val="0087462D"/>
    <w:rPr>
      <w:b/>
      <w:i/>
      <w:u w:val="none"/>
    </w:rPr>
  </w:style>
  <w:style w:type="paragraph" w:styleId="BalloonText">
    <w:name w:val="Balloon Text"/>
    <w:basedOn w:val="Normal"/>
    <w:link w:val="BalloonTextChar"/>
    <w:rsid w:val="008746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46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46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46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46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46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462D"/>
    <w:pPr>
      <w:spacing w:before="0" w:after="0"/>
    </w:pPr>
  </w:style>
  <w:style w:type="paragraph" w:customStyle="1" w:styleId="BodyTextBold">
    <w:name w:val="Body Text Bold"/>
    <w:basedOn w:val="BodyText"/>
    <w:qFormat/>
    <w:rsid w:val="0087462D"/>
    <w:rPr>
      <w:b/>
    </w:rPr>
  </w:style>
  <w:style w:type="character" w:styleId="Hyperlink">
    <w:name w:val="Hyperlink"/>
    <w:basedOn w:val="DefaultParagraphFont"/>
    <w:uiPriority w:val="99"/>
    <w:unhideWhenUsed/>
    <w:rsid w:val="009B6E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2420</Characters>
  <Application>Microsoft Office Word</Application>
  <DocSecurity>0</DocSecurity>
  <Lines>71</Lines>
  <Paragraphs>56</Paragraphs>
  <ScaleCrop>false</ScaleCrop>
  <Company>Author-it Software Corporation Ltd.</Company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CPCCON3053 Slump-test concrete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2024-12-24T01:35:00Z</dcterms:created>
  <dcterms:modified xsi:type="dcterms:W3CDTF">2024-12-24T01:35:00Z</dcterms:modified>
</cp:coreProperties>
</file>