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62F" w:rsidP="00774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CPCCON3052 Conduct concrete boom delivery operations</w:t>
      </w:r>
      <w:r>
        <w:fldChar w:fldCharType="end"/>
      </w:r>
    </w:p>
    <w:p w:rsidR="0077462F" w:rsidP="0077462F">
      <w:pPr>
        <w:pStyle w:val="Version"/>
        <w:sectPr w:rsidSect="00AE0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0147" w:rsidP="00AE0147">
      <w:pPr>
        <w:pStyle w:val="SuperHeading"/>
      </w:pPr>
      <w:r w:rsidRPr="00AE0147">
        <w:t>CPCCON3052 Conduct concrete boom delivery operations</w:t>
      </w:r>
    </w:p>
    <w:p w:rsidR="00000000" w:rsidRPr="00AE0147" w:rsidP="00AE0147">
      <w:pPr>
        <w:pStyle w:val="Heading1"/>
      </w:pPr>
      <w:bookmarkStart w:id="1" w:name="O_1293355"/>
      <w:bookmarkEnd w:id="1"/>
      <w:r w:rsidRPr="00AE0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Updated reference to general construction induction training program.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47" w:rsidP="00AE0147">
            <w:pPr>
              <w:pStyle w:val="BodyText"/>
            </w:pPr>
            <w:r w:rsidRPr="00AE0147">
              <w:t>This version first released with CPC Construction, Plumbing and Services Training Package Release 5.0.</w:t>
            </w:r>
          </w:p>
          <w:p w:rsidR="00000000" w:rsidRPr="00AE0147" w:rsidP="00AE0147">
            <w:pPr>
              <w:pStyle w:val="BodyText"/>
            </w:pPr>
            <w:r w:rsidRPr="00AE0147">
              <w:t>Supersedes and is equiv</w:t>
            </w:r>
            <w:r w:rsidRPr="00AE0147">
              <w:t>alent to CPCCCO3052 Conduct concrete boom delivery operations</w:t>
            </w:r>
          </w:p>
        </w:tc>
      </w:tr>
    </w:tbl>
    <w:p w:rsidR="00000000" w:rsidRPr="00AE0147" w:rsidP="00AE0147">
      <w:pPr>
        <w:pStyle w:val="BodyText"/>
      </w:pPr>
    </w:p>
    <w:p w:rsidR="00000000" w:rsidRPr="00AE0147" w:rsidP="00AE0147">
      <w:pPr>
        <w:pStyle w:val="AllowPageBreak"/>
      </w:pPr>
    </w:p>
    <w:p w:rsidR="00000000" w:rsidRPr="00AE0147" w:rsidP="00AE0147">
      <w:pPr>
        <w:pStyle w:val="Heading1"/>
      </w:pPr>
      <w:bookmarkStart w:id="2" w:name="O_1293353"/>
      <w:bookmarkEnd w:id="2"/>
      <w:r w:rsidRPr="00AE0147">
        <w:t>Application</w:t>
      </w:r>
    </w:p>
    <w:p w:rsidR="00000000" w:rsidRPr="00AE0147" w:rsidP="0077462F">
      <w:pPr>
        <w:pStyle w:val="BodyText"/>
      </w:pPr>
      <w:r w:rsidRPr="00AE0147">
        <w:t>This unit of competency specifies the skills and knowledge required to support construction projects by conducting concrete boom delivery operations using a vehi</w:t>
      </w:r>
      <w:r w:rsidRPr="00AE0147">
        <w:t xml:space="preserve">cle-borne pumping system. It covers systems with a minimum of two boom stages. </w:t>
      </w:r>
    </w:p>
    <w:p w:rsidR="00000000" w:rsidRPr="00AE0147" w:rsidP="0077462F">
      <w:pPr>
        <w:pStyle w:val="BodyText"/>
      </w:pPr>
      <w:r w:rsidRPr="00AE0147">
        <w:t xml:space="preserve">It includes: </w:t>
      </w:r>
    </w:p>
    <w:p w:rsidR="00000000" w:rsidRPr="00AE0147" w:rsidP="00AE0147">
      <w:pPr>
        <w:pStyle w:val="ListBullet"/>
      </w:pPr>
      <w:r w:rsidRPr="00AE0147">
        <w:t>conducting operational checks</w:t>
      </w:r>
    </w:p>
    <w:p w:rsidR="00000000" w:rsidRPr="00AE0147" w:rsidP="00AE0147">
      <w:pPr>
        <w:pStyle w:val="ListBullet"/>
      </w:pPr>
      <w:r w:rsidRPr="00AE0147">
        <w:t>safe and effective operation of the vehicle and pumping system</w:t>
      </w:r>
    </w:p>
    <w:p w:rsidR="00000000" w:rsidRPr="00AE0147" w:rsidP="00AE0147">
      <w:pPr>
        <w:pStyle w:val="ListBullet"/>
      </w:pPr>
      <w:r w:rsidRPr="00AE0147">
        <w:t>safe establishment, use and monitoring of the boom distribution system</w:t>
      </w:r>
    </w:p>
    <w:p w:rsidR="00000000" w:rsidRPr="00AE0147" w:rsidP="00AE0147">
      <w:pPr>
        <w:pStyle w:val="ListBullet"/>
      </w:pPr>
      <w:r w:rsidRPr="00AE0147">
        <w:t>conducting operator maintenance and work finalisation activities.</w:t>
      </w:r>
    </w:p>
    <w:p w:rsidR="00000000" w:rsidRPr="00AE0147" w:rsidP="0077462F">
      <w:pPr>
        <w:pStyle w:val="BodyText"/>
      </w:pPr>
      <w:r w:rsidRPr="00AE0147">
        <w:t>This unit of competency supports the role of those who deliver concrete placing booms to residential, commercial or civ</w:t>
      </w:r>
      <w:r w:rsidRPr="00AE0147">
        <w:t>il construction sites, and who would be expected to take responsibility for organising and completing these tasks with a high degree of self direction.</w:t>
      </w:r>
    </w:p>
    <w:p w:rsidR="00000000" w:rsidRPr="00AE0147" w:rsidP="0077462F">
      <w:pPr>
        <w:pStyle w:val="BodyText"/>
      </w:pPr>
      <w:r w:rsidRPr="00AE0147">
        <w:t>Completion of the general construction induction training program specified by the model Code of Practic</w:t>
      </w:r>
      <w:r w:rsidRPr="00AE0147">
        <w:t xml:space="preserve">e for Construction Work is required for any person who is to carry out construction work. Achievement of </w:t>
      </w:r>
      <w:r w:rsidRPr="00AE0147">
        <w:rPr>
          <w:rStyle w:val="Emphasis"/>
        </w:rPr>
        <w:t>CPCWHS1001</w:t>
      </w:r>
      <w:r w:rsidRPr="00AE0147">
        <w:t xml:space="preserve"> </w:t>
      </w:r>
      <w:r w:rsidRPr="00AE0147">
        <w:rPr>
          <w:rStyle w:val="Emphasis"/>
        </w:rPr>
        <w:t>Prepare to work safely in the construction industry meets this requirement</w:t>
      </w:r>
      <w:r w:rsidRPr="00AE0147">
        <w:t>.</w:t>
      </w:r>
    </w:p>
    <w:p w:rsidR="00000000" w:rsidRPr="00AE0147" w:rsidP="0077462F">
      <w:pPr>
        <w:pStyle w:val="BodyText"/>
      </w:pPr>
      <w:r w:rsidRPr="00AE0147">
        <w:t>Licensing, legislative, regulatory or certification requirements</w:t>
      </w:r>
      <w:r w:rsidRPr="00AE0147">
        <w:t xml:space="preserve"> apply to this unit of competency in some states and territories. For further information, check with the relevant regulatory authority.</w:t>
      </w:r>
    </w:p>
    <w:p w:rsidR="00000000" w:rsidRPr="00AE0147" w:rsidP="00AE0147">
      <w:pPr>
        <w:pStyle w:val="Heading1"/>
      </w:pPr>
      <w:bookmarkStart w:id="3" w:name="O_1293351"/>
      <w:bookmarkEnd w:id="3"/>
      <w:r w:rsidRPr="00AE0147">
        <w:t>Pre-requisite Unit</w:t>
      </w:r>
    </w:p>
    <w:p w:rsidR="00000000" w:rsidRPr="00AE0147" w:rsidP="0077462F">
      <w:pPr>
        <w:pStyle w:val="BodyText"/>
      </w:pPr>
      <w:r w:rsidRPr="00AE0147">
        <w:t>CPCCWHS2001 Apply WHS requirements, policies and procedures in the construction i</w:t>
      </w:r>
      <w:r w:rsidRPr="00AE0147">
        <w:t>ndustry</w:t>
      </w:r>
    </w:p>
    <w:p w:rsidR="00000000" w:rsidRPr="00AE0147" w:rsidP="00AE0147">
      <w:pPr>
        <w:pStyle w:val="Heading1"/>
      </w:pPr>
      <w:bookmarkStart w:id="4" w:name="O_1293349"/>
      <w:bookmarkEnd w:id="4"/>
      <w:r w:rsidRPr="00AE0147">
        <w:t>Unit Sector</w:t>
      </w:r>
    </w:p>
    <w:p w:rsidR="00000000" w:rsidRPr="00AE0147" w:rsidP="00AE0147">
      <w:pPr>
        <w:pStyle w:val="Heading1"/>
      </w:pPr>
      <w:bookmarkStart w:id="5" w:name="O_1293346"/>
      <w:bookmarkEnd w:id="5"/>
      <w:r w:rsidRPr="00AE01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Performance criteria describe what needs to be done to demonstrate achievement of the element.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Plan and prepare to conduct concrete boom delivery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Interpret work instructions, plans and specifications for concrete boom delivery operations and clarify requirements with relevant persons.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Plan all work to comply with relevant legi</w:t>
            </w:r>
            <w:r w:rsidRPr="00AE0147">
              <w:t>slation, regulations, standards, codes, work health and safety, environmental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Select and fit personal protective equipment appropriate for work activities.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Inspect work site, assess hazards and apply risk controls, including required signage and barricades.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Select plant, tools and equipment, check for serviceability and rectify or report any faults.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Conduct concrete boom delivery system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Carry out pre-start, start-up, park and shut-down including emergency shut-down procedures on vehicle and pump in accordance with manufacturer and site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Check vehicle con</w:t>
            </w:r>
            <w:r w:rsidRPr="00AE0147">
              <w:t>trols and functions for serviceability and rectify or report faults.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Check distribution system components prior to use in accordance with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Clean and service hoppers prior to use in accordance with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Operate concrete boom delivery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Identify hazards associated with vehicle positioning and operations and use safe operating techniques to minimise risk.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Manage engine power to ensure efficiency of concrete pump vehicle platform movements and to minimise damage to engine and gears.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Coordinate engine power with gear selection ensuring smooth transition and operation within torque range.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Operate vehicle in accordance with work instructions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Monitor road and traffic conditions accounting for traffic flow, distance and load, and ensuring no injury to people or damage to property, equipment or load.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Br</w:t>
            </w:r>
            <w:r w:rsidRPr="00AE0147">
              <w:t>ing truck to a halt smoothly using engine retarder, gears and brakes to minimise vehicle wear and tear.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Deliver concrete with concrete boom delivery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Identify and assess hazards associated with positioning and operating boom delivery components and use safe operating procedures to minimise risk.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Position boom delivery vehicle at site to best service delivery task and provide access to concrete-su</w:t>
            </w:r>
            <w:r w:rsidRPr="00AE0147">
              <w:t>pply vehicle.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Prepare, deploy and check delivery platform stabilisers to manufacturer requirements for operation and safety.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Check and position delivery system components securely and safely, in accordance with manufacturer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Test-run pumping systems and prepare for use in accordance with manufacturer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Coordinate safe supply of bulk concrete mix to the hopper with supply vehicle operator.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Operate boom delivery system and vary its positioning to maintain concrete delivery to the required destination.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Withdraw boom delivery system safely at completion of delivery task.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Carry out operator maintenance of concrete boom delivery ve</w:t>
            </w:r>
            <w:r w:rsidRPr="00AE0147">
              <w:t>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Park boom delivery vehicle safely, prepare for maintenance and shut down in accordance with manufacturer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Carry out basic diagnostic procedures on vehicle, pump and boom system components in accordance with manufacturer requirements, and record outcomes in accordance with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 xml:space="preserve">Remove and replace defective parts safely and effectively </w:t>
            </w:r>
            <w:r w:rsidRPr="00AE0147">
              <w:t>in accordance with manufacturer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Carry out regular scheduled maintenance tasks in accordance with manufacturer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Clear work area and dispose of, reuse or recycle materials in accordance with regulatory and workplace requirements.</w:t>
            </w:r>
          </w:p>
        </w:tc>
      </w:tr>
      <w:tr w:rsidTr="00AE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47">
            <w:pPr>
              <w:pStyle w:val="BodyText"/>
              <w:rPr>
                <w:lang w:val="en-NZ"/>
              </w:rPr>
            </w:pPr>
            <w:r w:rsidRPr="00AE014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47" w:rsidP="00AE0147">
            <w:pPr>
              <w:pStyle w:val="BodyText"/>
            </w:pPr>
            <w:r w:rsidRPr="00AE0147">
              <w:t>Clean, check, maintain and store vehicle, plant, tools and equipment in accordance with manufacturer and workplace requirements.</w:t>
            </w:r>
          </w:p>
        </w:tc>
      </w:tr>
    </w:tbl>
    <w:p w:rsidR="00000000" w:rsidRPr="00AE0147" w:rsidP="00AE0147">
      <w:pPr>
        <w:pStyle w:val="BodyText"/>
      </w:pPr>
    </w:p>
    <w:p w:rsidR="00000000" w:rsidRPr="00AE0147" w:rsidP="00AE0147">
      <w:pPr>
        <w:pStyle w:val="AllowPageBreak"/>
      </w:pPr>
    </w:p>
    <w:p w:rsidR="00000000" w:rsidRPr="00AE0147" w:rsidP="00AE0147">
      <w:pPr>
        <w:pStyle w:val="Heading1"/>
      </w:pPr>
      <w:bookmarkStart w:id="6" w:name="O_1293345"/>
      <w:bookmarkEnd w:id="6"/>
      <w:r w:rsidRPr="00AE0147">
        <w:t>Foundation Skills</w:t>
      </w:r>
    </w:p>
    <w:p w:rsidR="00000000" w:rsidRPr="00AE0147" w:rsidP="0077462F">
      <w:pPr>
        <w:pStyle w:val="BodyText"/>
      </w:pPr>
      <w:r w:rsidRPr="00AE0147">
        <w:t>As well as the foundation skills explicit in the performance criteria of this unit, candidates require:</w:t>
      </w:r>
    </w:p>
    <w:p w:rsidR="00000000" w:rsidRPr="00AE0147" w:rsidP="00AE0147">
      <w:pPr>
        <w:pStyle w:val="ListBullet"/>
      </w:pPr>
      <w:r w:rsidRPr="00AE0147">
        <w:t>communication skills to interpret non-verbal communication such as hand signals.</w:t>
      </w:r>
    </w:p>
    <w:p w:rsidR="00000000" w:rsidRPr="00AE0147" w:rsidP="00AE0147">
      <w:pPr>
        <w:pStyle w:val="AllowPageBreak"/>
      </w:pPr>
    </w:p>
    <w:p w:rsidR="00000000" w:rsidRPr="00AE0147" w:rsidP="00AE0147">
      <w:pPr>
        <w:pStyle w:val="Heading1"/>
      </w:pPr>
      <w:bookmarkStart w:id="7" w:name="O_1293344"/>
      <w:bookmarkEnd w:id="7"/>
      <w:r w:rsidRPr="00AE0147">
        <w:t>Unit Mapping Information</w:t>
      </w:r>
    </w:p>
    <w:p w:rsidR="00000000" w:rsidRPr="00AE0147" w:rsidP="0077462F">
      <w:pPr>
        <w:pStyle w:val="BodyText"/>
      </w:pPr>
      <w:r w:rsidRPr="00AE0147">
        <w:t>Supersedes and is equivalent to CPCCCO3052 Conduct concrete boom delivery operations</w:t>
      </w:r>
    </w:p>
    <w:p w:rsidR="00000000" w:rsidRPr="00AE0147" w:rsidP="00AE0147">
      <w:pPr>
        <w:pStyle w:val="Heading1"/>
      </w:pPr>
      <w:bookmarkStart w:id="8" w:name="O_1293359"/>
      <w:bookmarkEnd w:id="8"/>
      <w:r w:rsidRPr="00AE0147">
        <w:t>Links</w:t>
      </w:r>
    </w:p>
    <w:p w:rsidR="00000000" w:rsidRPr="00AE0147" w:rsidP="0077462F">
      <w:pPr>
        <w:pStyle w:val="BodyText"/>
      </w:pPr>
      <w:r w:rsidRPr="00AE01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24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0147" w:rsidP="00AE0147"/>
    <w:sectPr w:rsidSect="00AE0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7" w:rsidRPr="0077462F" w:rsidP="00774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62F" w:rsidP="00AE0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62F" w:rsidP="00AE0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462F" w:rsidP="00AE0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147" w:rsidRPr="0077462F" w:rsidP="00774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62F" w:rsidRPr="002D2AF8" w:rsidP="00AE0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7462F" w:rsidP="00AE0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CD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70A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147"/>
  </w:style>
  <w:style w:type="character" w:customStyle="1" w:styleId="Heading1Char">
    <w:name w:val="Heading 1 Char"/>
    <w:basedOn w:val="DefaultParagraphFont"/>
    <w:link w:val="Heading1"/>
    <w:rsid w:val="00AE0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1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0147"/>
    <w:rPr>
      <w:i/>
    </w:rPr>
  </w:style>
  <w:style w:type="paragraph" w:customStyle="1" w:styleId="SuperHeading">
    <w:name w:val="SuperHeading"/>
    <w:basedOn w:val="Normal"/>
    <w:rsid w:val="00AE0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147"/>
    <w:rPr>
      <w:b/>
      <w:spacing w:val="0"/>
    </w:rPr>
  </w:style>
  <w:style w:type="paragraph" w:customStyle="1" w:styleId="SuperTitle">
    <w:name w:val="SuperTitle"/>
    <w:basedOn w:val="Title"/>
    <w:rsid w:val="00AE0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1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1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147"/>
  </w:style>
  <w:style w:type="paragraph" w:styleId="TableofFigures">
    <w:name w:val="table of figures"/>
    <w:basedOn w:val="Normal"/>
    <w:next w:val="Normal"/>
    <w:semiHidden/>
    <w:rsid w:val="00AE0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1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147"/>
    <w:rPr>
      <w:rFonts w:ascii="Wingdings" w:hAnsi="Wingdings"/>
    </w:rPr>
  </w:style>
  <w:style w:type="paragraph" w:customStyle="1" w:styleId="TableHeading">
    <w:name w:val="Table Heading"/>
    <w:basedOn w:val="HeadingBase"/>
    <w:rsid w:val="00AE0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147"/>
    <w:rPr>
      <w:color w:val="0033CC"/>
      <w:u w:val="none"/>
    </w:rPr>
  </w:style>
  <w:style w:type="paragraph" w:customStyle="1" w:styleId="BodyTextRight">
    <w:name w:val="Body Text Right"/>
    <w:basedOn w:val="BodyText"/>
    <w:rsid w:val="00AE0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1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147"/>
    <w:rPr>
      <w:sz w:val="32"/>
    </w:rPr>
  </w:style>
  <w:style w:type="paragraph" w:customStyle="1" w:styleId="HeadingProcedure">
    <w:name w:val="Heading Procedure"/>
    <w:basedOn w:val="HeadingBase"/>
    <w:next w:val="Normal"/>
    <w:rsid w:val="00AE0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147"/>
    <w:pPr>
      <w:spacing w:before="60" w:after="60"/>
    </w:pPr>
  </w:style>
  <w:style w:type="paragraph" w:styleId="ListContinue">
    <w:name w:val="List Continue"/>
    <w:basedOn w:val="List"/>
    <w:rsid w:val="00AE0147"/>
    <w:pPr>
      <w:ind w:firstLine="0"/>
    </w:pPr>
  </w:style>
  <w:style w:type="paragraph" w:customStyle="1" w:styleId="ListNote">
    <w:name w:val="List Note"/>
    <w:basedOn w:val="List"/>
    <w:rsid w:val="00AE0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147"/>
    <w:rPr>
      <w:rFonts w:ascii="Courier New" w:hAnsi="Courier New"/>
    </w:rPr>
  </w:style>
  <w:style w:type="paragraph" w:customStyle="1" w:styleId="NoteBullet">
    <w:name w:val="Note Bullet"/>
    <w:basedOn w:val="Note"/>
    <w:rsid w:val="00AE0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1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147"/>
    <w:rPr>
      <w:b/>
      <w:smallCaps/>
    </w:rPr>
  </w:style>
  <w:style w:type="paragraph" w:customStyle="1" w:styleId="TableListNumber">
    <w:name w:val="Table List Number"/>
    <w:basedOn w:val="ListNumber"/>
    <w:rsid w:val="00AE0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147"/>
    <w:pPr>
      <w:numPr>
        <w:numId w:val="8"/>
      </w:numPr>
    </w:pPr>
  </w:style>
  <w:style w:type="paragraph" w:customStyle="1" w:styleId="ListAlpha2">
    <w:name w:val="List Alpha 2"/>
    <w:basedOn w:val="List2"/>
    <w:rsid w:val="00AE0147"/>
    <w:pPr>
      <w:numPr>
        <w:numId w:val="7"/>
      </w:numPr>
    </w:pPr>
  </w:style>
  <w:style w:type="paragraph" w:styleId="List2">
    <w:name w:val="List 2"/>
    <w:basedOn w:val="BodyText"/>
    <w:rsid w:val="00AE0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1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1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147"/>
    <w:pPr>
      <w:numPr>
        <w:numId w:val="3"/>
      </w:numPr>
    </w:pPr>
  </w:style>
  <w:style w:type="paragraph" w:styleId="ListContinue2">
    <w:name w:val="List Continue 2"/>
    <w:basedOn w:val="List2"/>
    <w:rsid w:val="00AE0147"/>
    <w:pPr>
      <w:ind w:firstLine="0"/>
    </w:pPr>
  </w:style>
  <w:style w:type="paragraph" w:styleId="ListContinue3">
    <w:name w:val="List Continue 3"/>
    <w:basedOn w:val="List3"/>
    <w:rsid w:val="00AE0147"/>
    <w:pPr>
      <w:ind w:left="1021" w:firstLine="0"/>
    </w:pPr>
  </w:style>
  <w:style w:type="paragraph" w:styleId="ListContinue4">
    <w:name w:val="List Continue 4"/>
    <w:basedOn w:val="List4"/>
    <w:rsid w:val="00AE0147"/>
    <w:pPr>
      <w:ind w:firstLine="0"/>
    </w:pPr>
  </w:style>
  <w:style w:type="paragraph" w:styleId="ListContinue5">
    <w:name w:val="List Continue 5"/>
    <w:basedOn w:val="List5"/>
    <w:rsid w:val="00AE0147"/>
    <w:pPr>
      <w:ind w:firstLine="0"/>
    </w:pPr>
  </w:style>
  <w:style w:type="paragraph" w:styleId="ListNumber3">
    <w:name w:val="List Number 3"/>
    <w:basedOn w:val="List3"/>
    <w:rsid w:val="00AE0147"/>
    <w:pPr>
      <w:numPr>
        <w:numId w:val="4"/>
      </w:numPr>
    </w:pPr>
  </w:style>
  <w:style w:type="paragraph" w:styleId="ListNumber4">
    <w:name w:val="List Number 4"/>
    <w:basedOn w:val="List4"/>
    <w:rsid w:val="00AE0147"/>
    <w:pPr>
      <w:numPr>
        <w:numId w:val="5"/>
      </w:numPr>
    </w:pPr>
  </w:style>
  <w:style w:type="paragraph" w:styleId="ListNumber5">
    <w:name w:val="List Number 5"/>
    <w:basedOn w:val="List5"/>
    <w:rsid w:val="00AE0147"/>
    <w:pPr>
      <w:numPr>
        <w:numId w:val="6"/>
      </w:numPr>
    </w:pPr>
  </w:style>
  <w:style w:type="paragraph" w:styleId="BlockText">
    <w:name w:val="Block Text"/>
    <w:basedOn w:val="Normal"/>
    <w:rsid w:val="00AE0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147"/>
    <w:rPr>
      <w:sz w:val="16"/>
      <w:vertAlign w:val="superscript"/>
    </w:rPr>
  </w:style>
  <w:style w:type="character" w:customStyle="1" w:styleId="Symbols">
    <w:name w:val="Symbols"/>
    <w:basedOn w:val="DefaultParagraphFont"/>
    <w:rsid w:val="00AE0147"/>
    <w:rPr>
      <w:rFonts w:ascii="Symbol" w:hAnsi="Symbol"/>
    </w:rPr>
  </w:style>
  <w:style w:type="character" w:customStyle="1" w:styleId="MenuOptions">
    <w:name w:val="Menu Options"/>
    <w:basedOn w:val="DefaultParagraphFont"/>
    <w:rsid w:val="00AE0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147"/>
    <w:rPr>
      <w:b/>
    </w:rPr>
  </w:style>
  <w:style w:type="character" w:customStyle="1" w:styleId="Underlined">
    <w:name w:val="Underlined"/>
    <w:basedOn w:val="DefaultParagraphFont"/>
    <w:rsid w:val="00AE0147"/>
    <w:rPr>
      <w:u w:val="single"/>
    </w:rPr>
  </w:style>
  <w:style w:type="paragraph" w:customStyle="1" w:styleId="TableBodyTextRight">
    <w:name w:val="Table Body Text Right"/>
    <w:basedOn w:val="TableBodyText"/>
    <w:rsid w:val="00AE0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147"/>
    <w:rPr>
      <w:sz w:val="18"/>
    </w:rPr>
  </w:style>
  <w:style w:type="paragraph" w:customStyle="1" w:styleId="BodySmallRight">
    <w:name w:val="Body Small Right"/>
    <w:basedOn w:val="BodyTextRight"/>
    <w:rsid w:val="00AE0147"/>
    <w:rPr>
      <w:sz w:val="18"/>
      <w:szCs w:val="18"/>
    </w:rPr>
  </w:style>
  <w:style w:type="paragraph" w:customStyle="1" w:styleId="MarginEdition">
    <w:name w:val="Margin Edition"/>
    <w:basedOn w:val="MarginNote"/>
    <w:rsid w:val="00AE0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147"/>
    <w:rPr>
      <w:sz w:val="2"/>
      <w:szCs w:val="2"/>
    </w:rPr>
  </w:style>
  <w:style w:type="character" w:customStyle="1" w:styleId="Small">
    <w:name w:val="Small"/>
    <w:basedOn w:val="DefaultParagraphFont"/>
    <w:rsid w:val="00AE0147"/>
    <w:rPr>
      <w:sz w:val="16"/>
    </w:rPr>
  </w:style>
  <w:style w:type="paragraph" w:customStyle="1" w:styleId="WideTable">
    <w:name w:val="Wide Table"/>
    <w:basedOn w:val="Normal"/>
    <w:rsid w:val="00AE0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147"/>
  </w:style>
  <w:style w:type="paragraph" w:styleId="Quote">
    <w:name w:val="Quote"/>
    <w:basedOn w:val="Heading1"/>
    <w:link w:val="QuoteChar"/>
    <w:qFormat/>
    <w:rsid w:val="00AE0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147"/>
    <w:pPr>
      <w:pageBreakBefore/>
    </w:pPr>
  </w:style>
  <w:style w:type="paragraph" w:customStyle="1" w:styleId="Border">
    <w:name w:val="Border"/>
    <w:basedOn w:val="Normal"/>
    <w:qFormat/>
    <w:rsid w:val="00AE0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147"/>
    <w:rPr>
      <w:u w:val="single"/>
    </w:rPr>
  </w:style>
  <w:style w:type="character" w:customStyle="1" w:styleId="BoldandItalics">
    <w:name w:val="Bold and Italics"/>
    <w:qFormat/>
    <w:rsid w:val="00AE0147"/>
    <w:rPr>
      <w:b/>
      <w:i/>
      <w:u w:val="none"/>
    </w:rPr>
  </w:style>
  <w:style w:type="paragraph" w:styleId="BalloonText">
    <w:name w:val="Balloon Text"/>
    <w:basedOn w:val="Normal"/>
    <w:link w:val="BalloonTextChar"/>
    <w:rsid w:val="00AE0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147"/>
    <w:pPr>
      <w:spacing w:before="0" w:after="0"/>
    </w:pPr>
  </w:style>
  <w:style w:type="paragraph" w:customStyle="1" w:styleId="BodyTextBold">
    <w:name w:val="Body Text Bold"/>
    <w:basedOn w:val="BodyText"/>
    <w:qFormat/>
    <w:rsid w:val="00AE0147"/>
    <w:rPr>
      <w:b/>
    </w:rPr>
  </w:style>
  <w:style w:type="character" w:styleId="Hyperlink">
    <w:name w:val="Hyperlink"/>
    <w:basedOn w:val="DefaultParagraphFont"/>
    <w:uiPriority w:val="99"/>
    <w:unhideWhenUsed/>
    <w:rsid w:val="00774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5580</Characters>
  <Application>Microsoft Office Word</Application>
  <DocSecurity>0</DocSecurity>
  <Lines>253</Lines>
  <Paragraphs>122</Paragraphs>
  <ScaleCrop>false</ScaleCrop>
  <Company>Author-it Software Corporation Ltd.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CPCCON3052 Conduct concrete boom delivery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