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EF5" w:rsidP="00087EF5">
      <w:pPr>
        <w:pStyle w:val="Title"/>
      </w:pPr>
      <w:r>
        <w:fldChar w:fldCharType="begin"/>
      </w:r>
      <w:r>
        <w:instrText xml:space="preserve"> TITLE   \* MERGEFORMAT </w:instrText>
      </w:r>
      <w:r>
        <w:fldChar w:fldCharType="separate"/>
      </w:r>
      <w:r>
        <w:t>CPCCON3049 Apply and finish sprayed concrete</w:t>
      </w:r>
      <w:r>
        <w:fldChar w:fldCharType="end"/>
      </w:r>
    </w:p>
    <w:p w:rsidR="00087EF5" w:rsidP="00087EF5">
      <w:pPr>
        <w:pStyle w:val="Version"/>
        <w:sectPr w:rsidSect="007F26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26E2" w:rsidP="007F26E2">
      <w:pPr>
        <w:pStyle w:val="SuperHeading"/>
      </w:pPr>
      <w:r w:rsidRPr="007F26E2">
        <w:t>CPCCON3049 Apply and finish sprayed concrete</w:t>
      </w:r>
    </w:p>
    <w:p w:rsidR="00000000" w:rsidRPr="007F26E2" w:rsidP="007F26E2">
      <w:pPr>
        <w:pStyle w:val="Heading1"/>
      </w:pPr>
      <w:bookmarkStart w:id="1" w:name="O_1293440"/>
      <w:bookmarkEnd w:id="1"/>
      <w:r w:rsidRPr="007F26E2">
        <w:t>Modification History</w:t>
      </w:r>
    </w:p>
    <w:tbl>
      <w:tblPr>
        <w:tblW w:w="0" w:type="auto"/>
        <w:tblLayout w:type="fixed"/>
        <w:tblCellMar>
          <w:left w:w="62" w:type="dxa"/>
          <w:right w:w="62" w:type="dxa"/>
        </w:tblCellMar>
        <w:tblLook w:val="0000"/>
      </w:tblPr>
      <w:tblGrid>
        <w:gridCol w:w="1588"/>
        <w:gridCol w:w="7230"/>
      </w:tblGrid>
      <w:tr w:rsidTr="007F26E2">
        <w:tblPrEx>
          <w:tblW w:w="0" w:type="auto"/>
          <w:tblLayout w:type="fixed"/>
          <w:tblCellMar>
            <w:left w:w="62" w:type="dxa"/>
            <w:right w:w="62" w:type="dxa"/>
          </w:tblCellMar>
          <w:tblLook w:val="0000"/>
        </w:tblPrEx>
        <w:tc>
          <w:tcPr>
            <w:tcW w:w="1588"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Release 2</w:t>
            </w:r>
          </w:p>
        </w:tc>
        <w:tc>
          <w:tcPr>
            <w:tcW w:w="7230"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Updated reference to general construction induction training program.</w:t>
            </w:r>
          </w:p>
        </w:tc>
      </w:tr>
      <w:tr w:rsidTr="007F26E2">
        <w:tblPrEx>
          <w:tblW w:w="0" w:type="auto"/>
          <w:tblLayout w:type="fixed"/>
          <w:tblCellMar>
            <w:left w:w="62" w:type="dxa"/>
            <w:right w:w="62" w:type="dxa"/>
          </w:tblCellMar>
          <w:tblLook w:val="0000"/>
        </w:tblPrEx>
        <w:trPr>
          <w:trHeight w:val="1084"/>
        </w:trPr>
        <w:tc>
          <w:tcPr>
            <w:tcW w:w="1588"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Release 1</w:t>
            </w:r>
          </w:p>
        </w:tc>
        <w:tc>
          <w:tcPr>
            <w:tcW w:w="7230" w:type="dxa"/>
            <w:tcBorders>
              <w:top w:val="nil"/>
              <w:left w:val="nil"/>
              <w:bottom w:val="nil"/>
              <w:right w:val="nil"/>
            </w:tcBorders>
            <w:tcMar>
              <w:top w:w="0" w:type="dxa"/>
              <w:left w:w="62" w:type="dxa"/>
              <w:bottom w:w="0" w:type="dxa"/>
              <w:right w:w="62" w:type="dxa"/>
            </w:tcMar>
          </w:tcPr>
          <w:p w:rsidR="00000000" w:rsidRPr="007F26E2" w:rsidP="007F26E2">
            <w:pPr>
              <w:pStyle w:val="BodyText"/>
            </w:pPr>
            <w:r w:rsidRPr="007F26E2">
              <w:t>This version first released with CPC Construction, Plumbing and Services Training Package Release 5.0.</w:t>
            </w:r>
          </w:p>
          <w:p w:rsidR="00000000" w:rsidRPr="007F26E2" w:rsidP="007F26E2">
            <w:pPr>
              <w:pStyle w:val="BodyText"/>
            </w:pPr>
            <w:r w:rsidRPr="007F26E2">
              <w:t xml:space="preserve">Supersedes and is equivalent to </w:t>
            </w:r>
            <w:r w:rsidRPr="007F26E2">
              <w:t>CPCCCO3049 Apply and finish sprayed concrete.</w:t>
            </w:r>
          </w:p>
        </w:tc>
      </w:tr>
    </w:tbl>
    <w:p w:rsidR="00000000" w:rsidRPr="007F26E2" w:rsidP="007F26E2">
      <w:pPr>
        <w:pStyle w:val="BodyText"/>
      </w:pPr>
    </w:p>
    <w:p w:rsidR="00000000" w:rsidRPr="007F26E2" w:rsidP="007F26E2">
      <w:pPr>
        <w:pStyle w:val="AllowPageBreak"/>
      </w:pPr>
    </w:p>
    <w:p w:rsidR="00000000" w:rsidRPr="007F26E2" w:rsidP="007F26E2">
      <w:pPr>
        <w:pStyle w:val="Heading1"/>
      </w:pPr>
      <w:bookmarkStart w:id="2" w:name="O_1293439"/>
      <w:bookmarkEnd w:id="2"/>
      <w:r w:rsidRPr="007F26E2">
        <w:t>Application</w:t>
      </w:r>
    </w:p>
    <w:p w:rsidR="00000000" w:rsidRPr="007F26E2" w:rsidP="00087EF5">
      <w:pPr>
        <w:pStyle w:val="BodyText"/>
      </w:pPr>
      <w:r w:rsidRPr="007F26E2">
        <w:t xml:space="preserve">This unit of competency specifies the skills and knowledge required to apply and finish pre-mixed concrete using wet and dry spraying methods.  Sprayed concrete has application </w:t>
      </w:r>
      <w:r w:rsidRPr="007F26E2">
        <w:t>where conventional concreting methods cannot be used such as for barrel vaulting, caissons, canal linings, diaphragm walls, drainage channels, irrigation systems, piled wall facings, reservoirs, shell roofs and domes, silo structures, tunnel linings, walls</w:t>
      </w:r>
      <w:r w:rsidRPr="007F26E2">
        <w:t xml:space="preserve"> and water towers.  The unit does not cover the application of sprayed concrete to shape and finish swimming pool and spa shells.</w:t>
      </w:r>
    </w:p>
    <w:p w:rsidR="00000000" w:rsidRPr="007F26E2" w:rsidP="00087EF5">
      <w:pPr>
        <w:pStyle w:val="BodyText"/>
      </w:pPr>
      <w:r w:rsidRPr="007F26E2">
        <w:t xml:space="preserve">A person who has achieved this unit of competency would be expected to take responsibility for organising and completing work </w:t>
      </w:r>
      <w:r w:rsidRPr="007F26E2">
        <w:t>tasks with a high degree of self-direction.</w:t>
      </w:r>
    </w:p>
    <w:p w:rsidR="00000000" w:rsidRPr="007F26E2" w:rsidP="00087EF5">
      <w:pPr>
        <w:pStyle w:val="BodyText"/>
      </w:pPr>
      <w:r w:rsidRPr="007F26E2">
        <w:t>Licensing, legislative, regulatory or certification requirements apply to this unit of competency in some states and territories. For further information, check with the relevant regulatory authority.</w:t>
      </w:r>
    </w:p>
    <w:p w:rsidR="00000000" w:rsidRPr="007F26E2" w:rsidP="00087EF5">
      <w:pPr>
        <w:pStyle w:val="BodyText"/>
      </w:pPr>
      <w:r w:rsidRPr="007F26E2">
        <w:t xml:space="preserve">Completion </w:t>
      </w:r>
      <w:r w:rsidRPr="007F26E2">
        <w:t>of the general construction induction training program, specified in the Safe Work Australia model </w:t>
      </w:r>
      <w:r w:rsidRPr="007F26E2">
        <w:rPr>
          <w:rStyle w:val="Emphasis"/>
        </w:rPr>
        <w:t>Code of Practice: Construction Work</w:t>
      </w:r>
      <w:r w:rsidRPr="007F26E2">
        <w:t xml:space="preserve">, is required by anyone carrying out construction work. Achievement of </w:t>
      </w:r>
      <w:r w:rsidRPr="007F26E2">
        <w:rPr>
          <w:rStyle w:val="Emphasis"/>
        </w:rPr>
        <w:t>CPCWHS1001</w:t>
      </w:r>
      <w:r w:rsidRPr="007F26E2">
        <w:t> </w:t>
      </w:r>
      <w:r w:rsidRPr="007F26E2">
        <w:rPr>
          <w:rStyle w:val="Emphasis"/>
        </w:rPr>
        <w:t>Prepare to work safely in the constructi</w:t>
      </w:r>
      <w:r w:rsidRPr="007F26E2">
        <w:rPr>
          <w:rStyle w:val="Emphasis"/>
        </w:rPr>
        <w:t>on industry</w:t>
      </w:r>
      <w:r w:rsidRPr="007F26E2">
        <w:t> meets this requirement.</w:t>
      </w:r>
    </w:p>
    <w:p w:rsidR="00000000" w:rsidRPr="007F26E2" w:rsidP="007F26E2">
      <w:pPr>
        <w:pStyle w:val="Heading1"/>
      </w:pPr>
      <w:bookmarkStart w:id="3" w:name="O_1293438"/>
      <w:bookmarkEnd w:id="3"/>
      <w:r w:rsidRPr="007F26E2">
        <w:t>Pre-requisite Unit</w:t>
      </w:r>
    </w:p>
    <w:p w:rsidR="00000000" w:rsidRPr="007F26E2" w:rsidP="00087EF5">
      <w:pPr>
        <w:pStyle w:val="BodyText"/>
      </w:pPr>
      <w:r w:rsidRPr="007F26E2">
        <w:t>CPCCWHS2001 Apply WHS requirements, policies and procedures in the construction industry</w:t>
      </w:r>
    </w:p>
    <w:p w:rsidR="00000000" w:rsidRPr="007F26E2" w:rsidP="007F26E2">
      <w:pPr>
        <w:pStyle w:val="Heading1"/>
      </w:pPr>
      <w:bookmarkStart w:id="4" w:name="O_1293437"/>
      <w:bookmarkEnd w:id="4"/>
      <w:r w:rsidRPr="007F26E2">
        <w:t>Unit Sector</w:t>
      </w:r>
    </w:p>
    <w:p w:rsidR="00000000" w:rsidRPr="007F26E2" w:rsidP="00087EF5">
      <w:pPr>
        <w:pStyle w:val="BodyText"/>
      </w:pPr>
      <w:r w:rsidRPr="007F26E2">
        <w:t>Concreting</w:t>
      </w:r>
    </w:p>
    <w:p w:rsidR="00000000" w:rsidRPr="007F26E2" w:rsidP="007F26E2">
      <w:pPr>
        <w:pStyle w:val="Heading1"/>
      </w:pPr>
      <w:bookmarkStart w:id="5" w:name="O_1293436"/>
      <w:bookmarkEnd w:id="5"/>
      <w:r w:rsidRPr="007F26E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F26E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Performance criteria describe what needs to be done to demonstrate achievement of the element.</w:t>
            </w:r>
          </w:p>
        </w:tc>
      </w:tr>
      <w:tr w:rsidTr="007F26E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1</w:t>
            </w:r>
          </w:p>
        </w:tc>
        <w:tc>
          <w:tcPr>
            <w:tcW w:w="2357" w:type="dxa"/>
            <w:vMerge w:val="restart"/>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Plan and prepare to apply and finish sprayed concrete.</w:t>
            </w:r>
          </w:p>
        </w:tc>
        <w:tc>
          <w:tcPr>
            <w:tcW w:w="804"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1.1</w:t>
            </w:r>
          </w:p>
        </w:tc>
        <w:tc>
          <w:tcPr>
            <w:tcW w:w="5659"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Interpret specificati</w:t>
            </w:r>
            <w:r w:rsidRPr="007F26E2">
              <w:t>ons for concrete spraying and clarify requirements with relevant persons.</w:t>
            </w:r>
          </w:p>
        </w:tc>
      </w:tr>
      <w:tr w:rsidTr="007F26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1.2</w:t>
            </w:r>
          </w:p>
        </w:tc>
        <w:tc>
          <w:tcPr>
            <w:tcW w:w="5659"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Plan work tasks to comply with relevant legislation, regulations, standards, codes, work health and safety (WHS), environmental and workplace requirements.</w:t>
            </w:r>
          </w:p>
        </w:tc>
      </w:tr>
      <w:tr w:rsidTr="007F26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1.3</w:t>
            </w:r>
          </w:p>
        </w:tc>
        <w:tc>
          <w:tcPr>
            <w:tcW w:w="5659"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Select and fit required personal protective equipment (PPE).</w:t>
            </w:r>
          </w:p>
        </w:tc>
      </w:tr>
      <w:tr w:rsidTr="007F26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1.4</w:t>
            </w:r>
          </w:p>
        </w:tc>
        <w:tc>
          <w:tcPr>
            <w:tcW w:w="5659"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Inspect work site, assess hazards and apply risk controls, including required signage and barricades.</w:t>
            </w:r>
          </w:p>
        </w:tc>
      </w:tr>
      <w:tr w:rsidTr="007F26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1.5</w:t>
            </w:r>
          </w:p>
        </w:tc>
        <w:tc>
          <w:tcPr>
            <w:tcW w:w="5659"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Select plant, tools and equipment, check for serviceability and rectify or report any faults.</w:t>
            </w:r>
          </w:p>
        </w:tc>
      </w:tr>
      <w:tr w:rsidTr="007F26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1.6</w:t>
            </w:r>
          </w:p>
        </w:tc>
        <w:tc>
          <w:tcPr>
            <w:tcW w:w="5659"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Calculate and acquire material quantities to meet task specifications and safely locate materials ready for use.</w:t>
            </w:r>
          </w:p>
        </w:tc>
      </w:tr>
      <w:tr w:rsidTr="007F26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1.7</w:t>
            </w:r>
          </w:p>
        </w:tc>
        <w:tc>
          <w:tcPr>
            <w:tcW w:w="5659"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 xml:space="preserve">Check that material properties and </w:t>
            </w:r>
            <w:r w:rsidRPr="007F26E2">
              <w:t>slump meet specification and take any actions required to ensure compliance.</w:t>
            </w:r>
          </w:p>
        </w:tc>
      </w:tr>
      <w:tr w:rsidTr="007F26E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F26E2">
            <w:pPr>
              <w:pStyle w:val="BodyText"/>
              <w:rPr>
                <w:lang w:val="en-NZ"/>
              </w:rPr>
            </w:pPr>
          </w:p>
        </w:tc>
      </w:tr>
      <w:tr w:rsidTr="007F26E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2</w:t>
            </w:r>
          </w:p>
        </w:tc>
        <w:tc>
          <w:tcPr>
            <w:tcW w:w="2357" w:type="dxa"/>
            <w:vMerge w:val="restart"/>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Carry out concrete spraying and finishing activities.</w:t>
            </w:r>
          </w:p>
        </w:tc>
        <w:tc>
          <w:tcPr>
            <w:tcW w:w="804"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2.1</w:t>
            </w:r>
          </w:p>
        </w:tc>
        <w:tc>
          <w:tcPr>
            <w:tcW w:w="5659"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Prepare pumping equipment for delivery of concrete mix to spray nozzle.</w:t>
            </w:r>
          </w:p>
        </w:tc>
      </w:tr>
      <w:tr w:rsidTr="007F26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2.2</w:t>
            </w:r>
          </w:p>
        </w:tc>
        <w:tc>
          <w:tcPr>
            <w:tcW w:w="5659"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Check reinforcement to ensure it is away from the structure where concrete is to be applied.</w:t>
            </w:r>
          </w:p>
        </w:tc>
      </w:tr>
      <w:tr w:rsidTr="007F26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2.3</w:t>
            </w:r>
          </w:p>
        </w:tc>
        <w:tc>
          <w:tcPr>
            <w:tcW w:w="5659"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Apply concrete to surface using required spray method within specified tolerances.</w:t>
            </w:r>
          </w:p>
        </w:tc>
      </w:tr>
      <w:tr w:rsidTr="007F26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2.4</w:t>
            </w:r>
          </w:p>
        </w:tc>
        <w:tc>
          <w:tcPr>
            <w:tcW w:w="5659"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Shape and finish sprayed concrete to required form in accordance with work specifications.</w:t>
            </w:r>
          </w:p>
        </w:tc>
      </w:tr>
      <w:tr w:rsidTr="007F26E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F26E2">
            <w:pPr>
              <w:pStyle w:val="BodyText"/>
              <w:rPr>
                <w:lang w:val="en-NZ"/>
              </w:rPr>
            </w:pPr>
          </w:p>
        </w:tc>
      </w:tr>
      <w:tr w:rsidTr="007F26E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3</w:t>
            </w:r>
          </w:p>
        </w:tc>
        <w:tc>
          <w:tcPr>
            <w:tcW w:w="2357" w:type="dxa"/>
            <w:vMerge w:val="restart"/>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Clean up.</w:t>
            </w:r>
          </w:p>
        </w:tc>
        <w:tc>
          <w:tcPr>
            <w:tcW w:w="804"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3.1</w:t>
            </w:r>
          </w:p>
        </w:tc>
        <w:tc>
          <w:tcPr>
            <w:tcW w:w="5659"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Clear work area and dispose of, reuse or recycle materials in accordance with regulatory and workplace requirements.</w:t>
            </w:r>
          </w:p>
        </w:tc>
      </w:tr>
      <w:tr w:rsidTr="007F26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6E2">
            <w:pPr>
              <w:pStyle w:val="BodyText"/>
              <w:rPr>
                <w:lang w:val="en-NZ"/>
              </w:rPr>
            </w:pPr>
            <w:r w:rsidRPr="007F26E2">
              <w:t>3.2</w:t>
            </w:r>
          </w:p>
        </w:tc>
        <w:tc>
          <w:tcPr>
            <w:tcW w:w="5659" w:type="dxa"/>
            <w:tcBorders>
              <w:top w:val="nil"/>
              <w:left w:val="nil"/>
              <w:bottom w:val="nil"/>
              <w:right w:val="nil"/>
            </w:tcBorders>
            <w:tcMar>
              <w:top w:w="0" w:type="dxa"/>
              <w:left w:w="62" w:type="dxa"/>
              <w:bottom w:w="0" w:type="dxa"/>
              <w:right w:w="62" w:type="dxa"/>
            </w:tcMar>
          </w:tcPr>
          <w:p w:rsidR="00000000" w:rsidRPr="007F26E2" w:rsidP="007F26E2">
            <w:pPr>
              <w:pStyle w:val="BodyText"/>
            </w:pPr>
            <w:r w:rsidRPr="007F26E2">
              <w:t xml:space="preserve">Clean, check, maintain and store plant, tools and equipment in accordance with manufacturer and </w:t>
            </w:r>
            <w:r w:rsidRPr="007F26E2">
              <w:t>workplace requirements.</w:t>
            </w:r>
          </w:p>
        </w:tc>
      </w:tr>
    </w:tbl>
    <w:p w:rsidR="00000000" w:rsidRPr="007F26E2" w:rsidP="007F26E2">
      <w:pPr>
        <w:pStyle w:val="BodyText"/>
      </w:pPr>
    </w:p>
    <w:p w:rsidR="00000000" w:rsidRPr="007F26E2" w:rsidP="007F26E2">
      <w:pPr>
        <w:pStyle w:val="AllowPageBreak"/>
      </w:pPr>
    </w:p>
    <w:p w:rsidR="00000000" w:rsidRPr="007F26E2" w:rsidP="007F26E2">
      <w:pPr>
        <w:pStyle w:val="Heading1"/>
      </w:pPr>
      <w:bookmarkStart w:id="6" w:name="O_1293435"/>
      <w:bookmarkEnd w:id="6"/>
      <w:r w:rsidRPr="007F26E2">
        <w:t>Foundation Skills</w:t>
      </w:r>
    </w:p>
    <w:p w:rsidR="00000000" w:rsidRPr="007F26E2" w:rsidP="00087EF5">
      <w:pPr>
        <w:pStyle w:val="BodyText"/>
      </w:pPr>
      <w:r w:rsidRPr="007F26E2">
        <w:t xml:space="preserve">Foundation skills essential to performance are explicit in the performance criteria of this unit </w:t>
      </w:r>
      <w:r w:rsidRPr="007F26E2">
        <w:t xml:space="preserve">of competency. </w:t>
      </w:r>
    </w:p>
    <w:p w:rsidR="00000000" w:rsidRPr="007F26E2" w:rsidP="007F26E2">
      <w:pPr>
        <w:pStyle w:val="Heading1"/>
      </w:pPr>
      <w:bookmarkStart w:id="7" w:name="O_1293434"/>
      <w:bookmarkEnd w:id="7"/>
      <w:r w:rsidRPr="007F26E2">
        <w:t>Unit Mapping Information</w:t>
      </w:r>
    </w:p>
    <w:p w:rsidR="00000000" w:rsidRPr="007F26E2" w:rsidP="00087EF5">
      <w:pPr>
        <w:pStyle w:val="BodyText"/>
      </w:pPr>
      <w:r w:rsidRPr="007F26E2">
        <w:t>Supersedes and is equivalent to CPCCCO3049 Apply and finish sprayed concrete.</w:t>
      </w:r>
    </w:p>
    <w:p w:rsidR="00000000" w:rsidRPr="007F26E2" w:rsidP="007F26E2">
      <w:pPr>
        <w:pStyle w:val="Heading1"/>
      </w:pPr>
      <w:bookmarkStart w:id="8" w:name="O_1293441"/>
      <w:bookmarkEnd w:id="8"/>
      <w:r w:rsidRPr="007F26E2">
        <w:t>Links</w:t>
      </w:r>
    </w:p>
    <w:p w:rsidR="00000000" w:rsidRPr="007F26E2" w:rsidP="00087EF5">
      <w:pPr>
        <w:pStyle w:val="BodyText"/>
      </w:pPr>
      <w:r w:rsidRPr="007F26E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E165F2">
        <w:rPr>
          <w:rStyle w:val="Hyperlink"/>
        </w:rPr>
        <w:t>https://vetnet.gov.au/Pages/TrainingDocs.aspx?q=7e15fa6a-68b8-4097-b099-030a5569b1ad</w:t>
      </w:r>
      <w:r>
        <w:fldChar w:fldCharType="end"/>
      </w:r>
    </w:p>
    <w:p w:rsidR="00000000" w:rsidRPr="007F26E2" w:rsidP="007F26E2"/>
    <w:sectPr w:rsidSect="007F26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E2" w:rsidRPr="00087EF5" w:rsidP="00087E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EF5" w:rsidP="007F26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7EF5" w:rsidP="007F26E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087EF5" w:rsidP="007F26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E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6E2" w:rsidRPr="00087EF5" w:rsidP="00087E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EF5" w:rsidRPr="002D2AF8" w:rsidP="007F26E2">
    <w:pPr>
      <w:pStyle w:val="Header"/>
      <w:framePr w:wrap="around"/>
    </w:pPr>
    <w:r>
      <w:fldChar w:fldCharType="begin"/>
    </w:r>
    <w:r>
      <w:instrText xml:space="preserve"> TITLE   \* MERGEFORMAT </w:instrText>
    </w:r>
    <w:r>
      <w:fldChar w:fldCharType="separate"/>
    </w:r>
    <w:r>
      <w:t>CPCCON3049 Apply and finish sprayed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087EF5" w:rsidP="007F26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6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6E2"/>
    <w:pPr>
      <w:spacing w:before="360" w:after="60"/>
      <w:outlineLvl w:val="0"/>
    </w:pPr>
    <w:rPr>
      <w:sz w:val="32"/>
    </w:rPr>
  </w:style>
  <w:style w:type="paragraph" w:styleId="Heading2">
    <w:name w:val="heading 2"/>
    <w:basedOn w:val="HeadingBase"/>
    <w:next w:val="BodyText"/>
    <w:link w:val="Heading2Char"/>
    <w:qFormat/>
    <w:rsid w:val="007F26E2"/>
    <w:pPr>
      <w:keepLines/>
      <w:spacing w:before="240" w:after="120"/>
      <w:outlineLvl w:val="1"/>
    </w:pPr>
    <w:rPr>
      <w:sz w:val="28"/>
      <w:szCs w:val="40"/>
    </w:rPr>
  </w:style>
  <w:style w:type="paragraph" w:styleId="Heading3">
    <w:name w:val="heading 3"/>
    <w:basedOn w:val="HeadingBase"/>
    <w:next w:val="BodyText"/>
    <w:link w:val="Heading3Char"/>
    <w:qFormat/>
    <w:rsid w:val="007F26E2"/>
    <w:pPr>
      <w:spacing w:before="180" w:after="120"/>
      <w:outlineLvl w:val="2"/>
    </w:pPr>
    <w:rPr>
      <w:spacing w:val="-10"/>
      <w:kern w:val="32"/>
    </w:rPr>
  </w:style>
  <w:style w:type="paragraph" w:styleId="Heading4">
    <w:name w:val="heading 4"/>
    <w:basedOn w:val="HeadingBase"/>
    <w:next w:val="BodyText"/>
    <w:link w:val="Heading4Char"/>
    <w:qFormat/>
    <w:rsid w:val="007F26E2"/>
    <w:pPr>
      <w:spacing w:before="160" w:after="120"/>
      <w:outlineLvl w:val="3"/>
    </w:pPr>
    <w:rPr>
      <w:sz w:val="22"/>
    </w:rPr>
  </w:style>
  <w:style w:type="paragraph" w:styleId="Heading5">
    <w:name w:val="heading 5"/>
    <w:basedOn w:val="HeadingBase"/>
    <w:next w:val="Normal"/>
    <w:link w:val="Heading5Char"/>
    <w:qFormat/>
    <w:rsid w:val="007F26E2"/>
    <w:pPr>
      <w:spacing w:before="80"/>
      <w:outlineLvl w:val="4"/>
    </w:pPr>
    <w:rPr>
      <w:color w:val="918585"/>
      <w:sz w:val="20"/>
    </w:rPr>
  </w:style>
  <w:style w:type="paragraph" w:styleId="Heading6">
    <w:name w:val="heading 6"/>
    <w:basedOn w:val="HeadingBase"/>
    <w:next w:val="Normal"/>
    <w:link w:val="Heading6Char"/>
    <w:qFormat/>
    <w:rsid w:val="007F26E2"/>
    <w:pPr>
      <w:spacing w:before="60"/>
      <w:outlineLvl w:val="5"/>
    </w:pPr>
    <w:rPr>
      <w:color w:val="918585"/>
      <w:sz w:val="20"/>
    </w:rPr>
  </w:style>
  <w:style w:type="paragraph" w:styleId="Heading7">
    <w:name w:val="heading 7"/>
    <w:basedOn w:val="Normal"/>
    <w:next w:val="Normal"/>
    <w:link w:val="Heading7Char"/>
    <w:qFormat/>
    <w:rsid w:val="007F26E2"/>
    <w:pPr>
      <w:ind w:left="720"/>
      <w:outlineLvl w:val="6"/>
    </w:pPr>
    <w:rPr>
      <w:i/>
    </w:rPr>
  </w:style>
  <w:style w:type="paragraph" w:styleId="Heading8">
    <w:name w:val="heading 8"/>
    <w:basedOn w:val="Normal"/>
    <w:next w:val="Normal"/>
    <w:link w:val="Heading8Char"/>
    <w:qFormat/>
    <w:rsid w:val="007F26E2"/>
    <w:pPr>
      <w:ind w:left="720"/>
      <w:outlineLvl w:val="7"/>
    </w:pPr>
    <w:rPr>
      <w:i/>
    </w:rPr>
  </w:style>
  <w:style w:type="paragraph" w:styleId="Heading9">
    <w:name w:val="heading 9"/>
    <w:basedOn w:val="Normal"/>
    <w:next w:val="Normal"/>
    <w:link w:val="Heading9Char"/>
    <w:qFormat/>
    <w:rsid w:val="007F26E2"/>
    <w:pPr>
      <w:ind w:left="720"/>
      <w:outlineLvl w:val="8"/>
    </w:pPr>
    <w:rPr>
      <w:i/>
    </w:rPr>
  </w:style>
  <w:style w:type="character" w:default="1" w:styleId="DefaultParagraphFont">
    <w:name w:val="Default Paragraph Font"/>
    <w:uiPriority w:val="1"/>
    <w:unhideWhenUsed/>
    <w:rsid w:val="007F26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6E2"/>
  </w:style>
  <w:style w:type="character" w:customStyle="1" w:styleId="Heading1Char">
    <w:name w:val="Heading 1 Char"/>
    <w:basedOn w:val="DefaultParagraphFont"/>
    <w:link w:val="Heading1"/>
    <w:rsid w:val="007F26E2"/>
    <w:rPr>
      <w:rFonts w:ascii="Times New Roman" w:eastAsia="Times New Roman" w:hAnsi="Times New Roman" w:cs="Times New Roman"/>
      <w:b/>
      <w:sz w:val="32"/>
      <w:szCs w:val="20"/>
      <w:lang w:eastAsia="en-US"/>
    </w:rPr>
  </w:style>
  <w:style w:type="paragraph" w:styleId="BodyText">
    <w:name w:val="Body Text"/>
    <w:basedOn w:val="Normal"/>
    <w:link w:val="BodyTextChar"/>
    <w:rsid w:val="007F26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6E2"/>
    <w:rPr>
      <w:rFonts w:ascii="Times New Roman" w:eastAsia="Times New Roman" w:hAnsi="Times New Roman" w:cs="Times New Roman"/>
      <w:sz w:val="24"/>
      <w:lang w:eastAsia="en-US"/>
    </w:rPr>
  </w:style>
  <w:style w:type="character" w:styleId="Emphasis">
    <w:name w:val="Emphasis"/>
    <w:basedOn w:val="DefaultParagraphFont"/>
    <w:qFormat/>
    <w:rsid w:val="007F26E2"/>
    <w:rPr>
      <w:i/>
    </w:rPr>
  </w:style>
  <w:style w:type="paragraph" w:customStyle="1" w:styleId="SuperHeading">
    <w:name w:val="SuperHeading"/>
    <w:basedOn w:val="Normal"/>
    <w:rsid w:val="007F26E2"/>
    <w:pPr>
      <w:spacing w:before="240" w:after="120"/>
      <w:outlineLvl w:val="0"/>
    </w:pPr>
    <w:rPr>
      <w:rFonts w:ascii="Times New Roman" w:hAnsi="Times New Roman"/>
      <w:b/>
      <w:sz w:val="32"/>
    </w:rPr>
  </w:style>
  <w:style w:type="paragraph" w:customStyle="1" w:styleId="AllowPageBreak">
    <w:name w:val="AllowPageBreak"/>
    <w:rsid w:val="007F26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26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6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6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6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6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6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6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6E2"/>
    <w:rPr>
      <w:rFonts w:ascii="Courier New" w:eastAsia="Times New Roman" w:hAnsi="Courier New" w:cs="Times New Roman"/>
      <w:i/>
      <w:szCs w:val="20"/>
      <w:lang w:eastAsia="en-US"/>
    </w:rPr>
  </w:style>
  <w:style w:type="paragraph" w:customStyle="1" w:styleId="HeadingBase">
    <w:name w:val="Heading Base"/>
    <w:rsid w:val="007F26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6E2"/>
    <w:pPr>
      <w:tabs>
        <w:tab w:val="right" w:leader="dot" w:pos="9072"/>
      </w:tabs>
      <w:ind w:left="567"/>
    </w:pPr>
    <w:rPr>
      <w:szCs w:val="22"/>
    </w:rPr>
  </w:style>
  <w:style w:type="paragraph" w:customStyle="1" w:styleId="TOCBase">
    <w:name w:val="TOC Base"/>
    <w:rsid w:val="007F26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6E2"/>
    <w:pPr>
      <w:tabs>
        <w:tab w:val="right" w:leader="dot" w:pos="9072"/>
      </w:tabs>
      <w:spacing w:before="40" w:after="40"/>
      <w:ind w:left="284"/>
    </w:pPr>
    <w:rPr>
      <w:rFonts w:ascii="Times New Roman" w:hAnsi="Times New Roman"/>
    </w:rPr>
  </w:style>
  <w:style w:type="paragraph" w:styleId="TOC1">
    <w:name w:val="toc 1"/>
    <w:basedOn w:val="TOCBase"/>
    <w:next w:val="Normal"/>
    <w:rsid w:val="007F26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6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6E2"/>
    <w:rPr>
      <w:rFonts w:ascii="Times New Roman" w:eastAsia="Times New Roman" w:hAnsi="Times New Roman" w:cs="Times New Roman"/>
      <w:sz w:val="16"/>
      <w:lang w:eastAsia="en-US"/>
    </w:rPr>
  </w:style>
  <w:style w:type="paragraph" w:styleId="Title">
    <w:name w:val="Title"/>
    <w:basedOn w:val="HeadingBase"/>
    <w:link w:val="TitleChar"/>
    <w:qFormat/>
    <w:rsid w:val="007F26E2"/>
    <w:pPr>
      <w:spacing w:before="5040"/>
      <w:jc w:val="center"/>
    </w:pPr>
    <w:rPr>
      <w:sz w:val="48"/>
      <w:szCs w:val="72"/>
      <w:lang w:val="en-US"/>
    </w:rPr>
  </w:style>
  <w:style w:type="character" w:customStyle="1" w:styleId="TitleChar">
    <w:name w:val="Title Char"/>
    <w:basedOn w:val="DefaultParagraphFont"/>
    <w:link w:val="Title"/>
    <w:rsid w:val="007F26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6E2"/>
    <w:pPr>
      <w:tabs>
        <w:tab w:val="left" w:pos="3600"/>
        <w:tab w:val="left" w:pos="3958"/>
      </w:tabs>
    </w:pPr>
  </w:style>
  <w:style w:type="paragraph" w:styleId="List">
    <w:name w:val="List"/>
    <w:basedOn w:val="BodyText"/>
    <w:next w:val="BodyText"/>
    <w:rsid w:val="007F26E2"/>
    <w:pPr>
      <w:tabs>
        <w:tab w:val="left" w:pos="340"/>
      </w:tabs>
      <w:spacing w:before="60" w:after="60"/>
      <w:ind w:left="340" w:hanging="340"/>
    </w:pPr>
  </w:style>
  <w:style w:type="paragraph" w:styleId="ListBullet">
    <w:name w:val="List Bullet"/>
    <w:basedOn w:val="List"/>
    <w:rsid w:val="007F26E2"/>
    <w:pPr>
      <w:numPr>
        <w:numId w:val="10"/>
      </w:numPr>
      <w:tabs>
        <w:tab w:val="clear" w:pos="340"/>
      </w:tabs>
      <w:spacing w:before="40" w:after="40"/>
    </w:pPr>
  </w:style>
  <w:style w:type="paragraph" w:customStyle="1" w:styleId="Note">
    <w:name w:val="Note"/>
    <w:basedOn w:val="BodyText"/>
    <w:rsid w:val="007F26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26E2"/>
    <w:rPr>
      <w:b/>
      <w:spacing w:val="0"/>
    </w:rPr>
  </w:style>
  <w:style w:type="paragraph" w:customStyle="1" w:styleId="SuperTitle">
    <w:name w:val="SuperTitle"/>
    <w:basedOn w:val="Title"/>
    <w:rsid w:val="007F26E2"/>
    <w:pPr>
      <w:framePr w:wrap="auto" w:hAnchor="text" w:y="6049"/>
    </w:pPr>
    <w:rPr>
      <w:color w:val="000000"/>
      <w:sz w:val="40"/>
    </w:rPr>
  </w:style>
  <w:style w:type="paragraph" w:customStyle="1" w:styleId="TOCTitle">
    <w:name w:val="TOCTitle"/>
    <w:basedOn w:val="Heading1"/>
    <w:rsid w:val="007F26E2"/>
    <w:pPr>
      <w:spacing w:after="240"/>
      <w:jc w:val="center"/>
      <w:outlineLvl w:val="9"/>
    </w:pPr>
    <w:rPr>
      <w:caps/>
    </w:rPr>
  </w:style>
  <w:style w:type="paragraph" w:customStyle="1" w:styleId="Version">
    <w:name w:val="Version"/>
    <w:rsid w:val="007F26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26E2"/>
    <w:pPr>
      <w:numPr>
        <w:numId w:val="11"/>
      </w:numPr>
      <w:tabs>
        <w:tab w:val="clear" w:pos="680"/>
      </w:tabs>
    </w:pPr>
  </w:style>
  <w:style w:type="paragraph" w:styleId="Index1">
    <w:name w:val="index 1"/>
    <w:basedOn w:val="Normal"/>
    <w:next w:val="Normal"/>
    <w:semiHidden/>
    <w:rsid w:val="007F26E2"/>
    <w:pPr>
      <w:keepNext w:val="0"/>
      <w:tabs>
        <w:tab w:val="right" w:pos="4176"/>
      </w:tabs>
      <w:ind w:left="198" w:hanging="198"/>
    </w:pPr>
    <w:rPr>
      <w:rFonts w:ascii="Garamond" w:hAnsi="Garamond"/>
    </w:rPr>
  </w:style>
  <w:style w:type="paragraph" w:styleId="IndexHeading">
    <w:name w:val="index heading"/>
    <w:basedOn w:val="Normal"/>
    <w:next w:val="Index1"/>
    <w:semiHidden/>
    <w:rsid w:val="007F26E2"/>
    <w:pPr>
      <w:spacing w:before="120" w:after="120"/>
    </w:pPr>
    <w:rPr>
      <w:rFonts w:ascii="Arial" w:hAnsi="Arial"/>
      <w:b/>
      <w:color w:val="918585"/>
      <w:sz w:val="24"/>
    </w:rPr>
  </w:style>
  <w:style w:type="paragraph" w:styleId="Header">
    <w:name w:val="header"/>
    <w:basedOn w:val="Normal"/>
    <w:link w:val="HeaderChar"/>
    <w:rsid w:val="007F26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6E2"/>
    <w:rPr>
      <w:rFonts w:ascii="Times New Roman" w:eastAsia="Times New Roman" w:hAnsi="Times New Roman" w:cs="Times New Roman"/>
      <w:sz w:val="16"/>
      <w:szCs w:val="20"/>
      <w:lang w:val="en-GB" w:eastAsia="en-US"/>
    </w:rPr>
  </w:style>
  <w:style w:type="paragraph" w:customStyle="1" w:styleId="Chapter">
    <w:name w:val="Chapter"/>
    <w:basedOn w:val="Normal"/>
    <w:rsid w:val="007F26E2"/>
    <w:pPr>
      <w:spacing w:before="240"/>
    </w:pPr>
    <w:rPr>
      <w:rFonts w:ascii="Times New Roman" w:hAnsi="Times New Roman"/>
      <w:smallCaps/>
      <w:spacing w:val="80"/>
      <w:sz w:val="28"/>
    </w:rPr>
  </w:style>
  <w:style w:type="paragraph" w:customStyle="1" w:styleId="InChapter">
    <w:name w:val="InChapter"/>
    <w:basedOn w:val="Heading3"/>
    <w:rsid w:val="007F26E2"/>
    <w:pPr>
      <w:spacing w:after="240"/>
      <w:outlineLvl w:val="9"/>
    </w:pPr>
    <w:rPr>
      <w:noProof/>
    </w:rPr>
  </w:style>
  <w:style w:type="paragraph" w:styleId="Index2">
    <w:name w:val="index 2"/>
    <w:basedOn w:val="Normal"/>
    <w:next w:val="Normal"/>
    <w:semiHidden/>
    <w:rsid w:val="007F26E2"/>
    <w:pPr>
      <w:tabs>
        <w:tab w:val="right" w:pos="4176"/>
      </w:tabs>
      <w:ind w:left="568" w:hanging="284"/>
    </w:pPr>
    <w:rPr>
      <w:rFonts w:ascii="Garamond" w:hAnsi="Garamond"/>
    </w:rPr>
  </w:style>
  <w:style w:type="paragraph" w:customStyle="1" w:styleId="Byline">
    <w:name w:val="Byline"/>
    <w:rsid w:val="007F26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6E2"/>
    <w:pPr>
      <w:tabs>
        <w:tab w:val="clear" w:pos="3600"/>
        <w:tab w:val="clear" w:pos="3958"/>
      </w:tabs>
      <w:jc w:val="right"/>
    </w:pPr>
  </w:style>
  <w:style w:type="paragraph" w:styleId="Caption">
    <w:name w:val="caption"/>
    <w:basedOn w:val="BodyText"/>
    <w:next w:val="Normal"/>
    <w:qFormat/>
    <w:rsid w:val="007F26E2"/>
    <w:pPr>
      <w:framePr w:w="2268" w:hSpace="181" w:vSpace="181" w:wrap="around" w:vAnchor="text" w:hAnchor="page" w:x="1135" w:y="285" w:anchorLock="1"/>
    </w:pPr>
    <w:rPr>
      <w:i/>
    </w:rPr>
  </w:style>
  <w:style w:type="paragraph" w:customStyle="1" w:styleId="MiniTOCTitle">
    <w:name w:val="MiniTOCTitle"/>
    <w:basedOn w:val="Heading4"/>
    <w:rsid w:val="007F26E2"/>
    <w:pPr>
      <w:spacing w:before="240"/>
      <w:outlineLvl w:val="9"/>
    </w:pPr>
    <w:rPr>
      <w:noProof/>
      <w:sz w:val="24"/>
    </w:rPr>
  </w:style>
  <w:style w:type="paragraph" w:customStyle="1" w:styleId="MiniTOCItem">
    <w:name w:val="MiniTOCItem"/>
    <w:basedOn w:val="ListBullet"/>
    <w:rsid w:val="007F26E2"/>
    <w:pPr>
      <w:numPr>
        <w:numId w:val="0"/>
      </w:numPr>
      <w:tabs>
        <w:tab w:val="right" w:leader="dot" w:pos="6521"/>
      </w:tabs>
      <w:spacing w:before="0" w:after="0"/>
    </w:pPr>
  </w:style>
  <w:style w:type="paragraph" w:customStyle="1" w:styleId="TOFTitle">
    <w:name w:val="TOFTitle"/>
    <w:basedOn w:val="TOCTitle"/>
    <w:rsid w:val="007F26E2"/>
  </w:style>
  <w:style w:type="paragraph" w:styleId="TableofFigures">
    <w:name w:val="table of figures"/>
    <w:basedOn w:val="Normal"/>
    <w:next w:val="Normal"/>
    <w:semiHidden/>
    <w:rsid w:val="007F26E2"/>
    <w:pPr>
      <w:tabs>
        <w:tab w:val="right" w:leader="dot" w:pos="9072"/>
      </w:tabs>
      <w:ind w:left="970" w:hanging="403"/>
    </w:pPr>
    <w:rPr>
      <w:rFonts w:ascii="Times New Roman" w:hAnsi="Times New Roman"/>
      <w:b/>
    </w:rPr>
  </w:style>
  <w:style w:type="paragraph" w:styleId="ListNumber">
    <w:name w:val="List Number"/>
    <w:basedOn w:val="List"/>
    <w:rsid w:val="007F26E2"/>
    <w:pPr>
      <w:numPr>
        <w:numId w:val="13"/>
      </w:numPr>
      <w:tabs>
        <w:tab w:val="clear" w:pos="340"/>
      </w:tabs>
    </w:pPr>
  </w:style>
  <w:style w:type="character" w:customStyle="1" w:styleId="WingdingSymbols">
    <w:name w:val="Wingding Symbols"/>
    <w:rsid w:val="007F26E2"/>
    <w:rPr>
      <w:rFonts w:ascii="Wingdings" w:hAnsi="Wingdings"/>
    </w:rPr>
  </w:style>
  <w:style w:type="paragraph" w:customStyle="1" w:styleId="TableHeading">
    <w:name w:val="Table Heading"/>
    <w:basedOn w:val="HeadingBase"/>
    <w:rsid w:val="007F26E2"/>
    <w:pPr>
      <w:keepLines/>
      <w:pBdr>
        <w:bottom w:val="single" w:sz="6" w:space="1" w:color="918585"/>
      </w:pBdr>
      <w:spacing w:before="240"/>
    </w:pPr>
  </w:style>
  <w:style w:type="character" w:customStyle="1" w:styleId="HotSpot">
    <w:name w:val="HotSpot"/>
    <w:rsid w:val="007F26E2"/>
    <w:rPr>
      <w:color w:val="0033CC"/>
      <w:u w:val="none"/>
    </w:rPr>
  </w:style>
  <w:style w:type="paragraph" w:customStyle="1" w:styleId="BodyTextRight">
    <w:name w:val="Body Text Right"/>
    <w:basedOn w:val="BodyText"/>
    <w:rsid w:val="007F26E2"/>
    <w:pPr>
      <w:spacing w:before="0" w:after="0"/>
      <w:jc w:val="right"/>
    </w:pPr>
  </w:style>
  <w:style w:type="paragraph" w:styleId="Index3">
    <w:name w:val="index 3"/>
    <w:basedOn w:val="ListNumber2"/>
    <w:next w:val="Normal"/>
    <w:semiHidden/>
    <w:rsid w:val="007F26E2"/>
    <w:pPr>
      <w:numPr>
        <w:numId w:val="0"/>
      </w:numPr>
      <w:tabs>
        <w:tab w:val="right" w:leader="dot" w:pos="4176"/>
      </w:tabs>
    </w:pPr>
  </w:style>
  <w:style w:type="paragraph" w:styleId="ListNumber2">
    <w:name w:val="List Number 2"/>
    <w:basedOn w:val="List2"/>
    <w:rsid w:val="007F26E2"/>
    <w:pPr>
      <w:numPr>
        <w:numId w:val="8"/>
      </w:numPr>
      <w:tabs>
        <w:tab w:val="clear" w:pos="1060"/>
      </w:tabs>
    </w:pPr>
  </w:style>
  <w:style w:type="paragraph" w:customStyle="1" w:styleId="MarginNote">
    <w:name w:val="Margin Note"/>
    <w:basedOn w:val="BodyText"/>
    <w:rsid w:val="007F26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6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6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6E2"/>
    <w:rPr>
      <w:sz w:val="32"/>
    </w:rPr>
  </w:style>
  <w:style w:type="paragraph" w:customStyle="1" w:styleId="HeadingProcedure">
    <w:name w:val="Heading Procedure"/>
    <w:basedOn w:val="HeadingBase"/>
    <w:next w:val="Normal"/>
    <w:rsid w:val="007F26E2"/>
    <w:pPr>
      <w:tabs>
        <w:tab w:val="left" w:pos="0"/>
      </w:tabs>
      <w:spacing w:before="120" w:after="60"/>
    </w:pPr>
    <w:rPr>
      <w:i/>
      <w:color w:val="918585"/>
      <w:sz w:val="22"/>
    </w:rPr>
  </w:style>
  <w:style w:type="paragraph" w:customStyle="1" w:styleId="TableBodyText">
    <w:name w:val="Table Body Text"/>
    <w:basedOn w:val="BodyText"/>
    <w:rsid w:val="007F26E2"/>
    <w:pPr>
      <w:spacing w:before="60" w:after="60"/>
    </w:pPr>
  </w:style>
  <w:style w:type="paragraph" w:styleId="ListContinue">
    <w:name w:val="List Continue"/>
    <w:basedOn w:val="List"/>
    <w:rsid w:val="007F26E2"/>
    <w:pPr>
      <w:ind w:firstLine="0"/>
    </w:pPr>
  </w:style>
  <w:style w:type="paragraph" w:customStyle="1" w:styleId="ListNote">
    <w:name w:val="List Note"/>
    <w:basedOn w:val="List"/>
    <w:rsid w:val="007F26E2"/>
    <w:pPr>
      <w:pBdr>
        <w:top w:val="single" w:sz="6" w:space="2" w:color="918585"/>
        <w:bottom w:val="single" w:sz="6" w:space="2" w:color="918585"/>
      </w:pBdr>
      <w:tabs>
        <w:tab w:val="left" w:pos="1021"/>
      </w:tabs>
      <w:ind w:firstLine="0"/>
    </w:pPr>
  </w:style>
  <w:style w:type="paragraph" w:customStyle="1" w:styleId="Warning">
    <w:name w:val="Warning"/>
    <w:basedOn w:val="BodyText"/>
    <w:rsid w:val="007F26E2"/>
    <w:pPr>
      <w:shd w:val="clear" w:color="auto" w:fill="D9D9D9"/>
      <w:tabs>
        <w:tab w:val="left" w:pos="992"/>
      </w:tabs>
      <w:ind w:left="119" w:right="119"/>
    </w:pPr>
    <w:rPr>
      <w:sz w:val="20"/>
    </w:rPr>
  </w:style>
  <w:style w:type="paragraph" w:customStyle="1" w:styleId="MarginIcons">
    <w:name w:val="Margin Icons"/>
    <w:basedOn w:val="BodyText"/>
    <w:rsid w:val="007F26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6E2"/>
    <w:rPr>
      <w:rFonts w:ascii="Courier New" w:hAnsi="Courier New"/>
    </w:rPr>
  </w:style>
  <w:style w:type="paragraph" w:customStyle="1" w:styleId="NoteBullet">
    <w:name w:val="Note Bullet"/>
    <w:basedOn w:val="Note"/>
    <w:rsid w:val="007F26E2"/>
    <w:pPr>
      <w:tabs>
        <w:tab w:val="clear" w:pos="680"/>
      </w:tabs>
      <w:spacing w:before="60" w:after="60"/>
    </w:pPr>
  </w:style>
  <w:style w:type="paragraph" w:customStyle="1" w:styleId="SubHeading2">
    <w:name w:val="SubHeading2"/>
    <w:basedOn w:val="HeadingBase"/>
    <w:rsid w:val="007F26E2"/>
    <w:pPr>
      <w:spacing w:before="240" w:after="60"/>
    </w:pPr>
    <w:rPr>
      <w:sz w:val="20"/>
    </w:rPr>
  </w:style>
  <w:style w:type="paragraph" w:customStyle="1" w:styleId="SubHeading1">
    <w:name w:val="SubHeading1"/>
    <w:basedOn w:val="HeadingBase"/>
    <w:rsid w:val="007F26E2"/>
    <w:pPr>
      <w:spacing w:before="240" w:after="60"/>
    </w:pPr>
    <w:rPr>
      <w:color w:val="918585"/>
      <w:sz w:val="22"/>
    </w:rPr>
  </w:style>
  <w:style w:type="paragraph" w:customStyle="1" w:styleId="SideHeading">
    <w:name w:val="Side Heading"/>
    <w:basedOn w:val="HeadingBase"/>
    <w:rsid w:val="007F26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6E2"/>
    <w:pPr>
      <w:numPr>
        <w:numId w:val="9"/>
      </w:numPr>
    </w:pPr>
  </w:style>
  <w:style w:type="paragraph" w:styleId="PlainText">
    <w:name w:val="Plain Text"/>
    <w:basedOn w:val="Normal"/>
    <w:link w:val="PlainTextChar"/>
    <w:rsid w:val="007F26E2"/>
    <w:rPr>
      <w:sz w:val="20"/>
    </w:rPr>
  </w:style>
  <w:style w:type="character" w:customStyle="1" w:styleId="PlainTextChar">
    <w:name w:val="Plain Text Char"/>
    <w:basedOn w:val="DefaultParagraphFont"/>
    <w:link w:val="PlainText"/>
    <w:rsid w:val="007F26E2"/>
    <w:rPr>
      <w:rFonts w:ascii="Courier New" w:eastAsia="Times New Roman" w:hAnsi="Courier New" w:cs="Times New Roman"/>
      <w:sz w:val="20"/>
      <w:szCs w:val="20"/>
      <w:lang w:eastAsia="en-US"/>
    </w:rPr>
  </w:style>
  <w:style w:type="character" w:customStyle="1" w:styleId="MenuOption">
    <w:name w:val="Menu Option"/>
    <w:basedOn w:val="DefaultParagraphFont"/>
    <w:rsid w:val="007F26E2"/>
    <w:rPr>
      <w:b/>
      <w:smallCaps/>
    </w:rPr>
  </w:style>
  <w:style w:type="paragraph" w:customStyle="1" w:styleId="TableListNumber">
    <w:name w:val="Table List Number"/>
    <w:basedOn w:val="ListNumber"/>
    <w:rsid w:val="007F26E2"/>
    <w:pPr>
      <w:numPr>
        <w:numId w:val="0"/>
      </w:numPr>
    </w:pPr>
  </w:style>
  <w:style w:type="paragraph" w:styleId="TOC4">
    <w:name w:val="toc 4"/>
    <w:basedOn w:val="TOCBase"/>
    <w:next w:val="Normal"/>
    <w:semiHidden/>
    <w:rsid w:val="007F26E2"/>
    <w:pPr>
      <w:tabs>
        <w:tab w:val="right" w:leader="dot" w:pos="9071"/>
      </w:tabs>
      <w:ind w:left="1701"/>
    </w:pPr>
  </w:style>
  <w:style w:type="paragraph" w:customStyle="1" w:styleId="ListAlpha">
    <w:name w:val="List Alpha"/>
    <w:basedOn w:val="List"/>
    <w:rsid w:val="007F26E2"/>
    <w:pPr>
      <w:numPr>
        <w:numId w:val="7"/>
      </w:numPr>
    </w:pPr>
  </w:style>
  <w:style w:type="paragraph" w:customStyle="1" w:styleId="ListAlpha2">
    <w:name w:val="List Alpha 2"/>
    <w:basedOn w:val="List2"/>
    <w:rsid w:val="007F26E2"/>
    <w:pPr>
      <w:numPr>
        <w:numId w:val="6"/>
      </w:numPr>
    </w:pPr>
  </w:style>
  <w:style w:type="paragraph" w:styleId="List2">
    <w:name w:val="List 2"/>
    <w:basedOn w:val="BodyText"/>
    <w:rsid w:val="007F26E2"/>
    <w:pPr>
      <w:tabs>
        <w:tab w:val="left" w:pos="680"/>
      </w:tabs>
      <w:spacing w:before="60" w:after="60"/>
      <w:ind w:left="680" w:hanging="340"/>
    </w:pPr>
  </w:style>
  <w:style w:type="paragraph" w:styleId="List3">
    <w:name w:val="List 3"/>
    <w:basedOn w:val="BodyText"/>
    <w:rsid w:val="007F26E2"/>
    <w:pPr>
      <w:tabs>
        <w:tab w:val="left" w:pos="1021"/>
      </w:tabs>
      <w:spacing w:before="60" w:after="60"/>
      <w:ind w:left="1020" w:hanging="340"/>
    </w:pPr>
  </w:style>
  <w:style w:type="paragraph" w:styleId="List4">
    <w:name w:val="List 4"/>
    <w:basedOn w:val="BodyText"/>
    <w:rsid w:val="007F26E2"/>
    <w:pPr>
      <w:tabs>
        <w:tab w:val="left" w:pos="1361"/>
      </w:tabs>
      <w:spacing w:before="60" w:after="60"/>
      <w:ind w:left="1361" w:hanging="340"/>
    </w:pPr>
  </w:style>
  <w:style w:type="paragraph" w:styleId="List5">
    <w:name w:val="List 5"/>
    <w:basedOn w:val="BodyText"/>
    <w:rsid w:val="007F26E2"/>
    <w:pPr>
      <w:tabs>
        <w:tab w:val="left" w:pos="1701"/>
      </w:tabs>
      <w:spacing w:before="60" w:after="60"/>
      <w:ind w:left="1701" w:hanging="340"/>
    </w:pPr>
  </w:style>
  <w:style w:type="paragraph" w:styleId="ListBullet3">
    <w:name w:val="List Bullet 3"/>
    <w:basedOn w:val="List3"/>
    <w:rsid w:val="007F26E2"/>
    <w:pPr>
      <w:numPr>
        <w:numId w:val="12"/>
      </w:numPr>
      <w:tabs>
        <w:tab w:val="clear" w:pos="1021"/>
      </w:tabs>
      <w:ind w:left="1037" w:hanging="357"/>
    </w:pPr>
  </w:style>
  <w:style w:type="paragraph" w:styleId="ListBullet4">
    <w:name w:val="List Bullet 4"/>
    <w:basedOn w:val="List4"/>
    <w:rsid w:val="007F26E2"/>
    <w:pPr>
      <w:numPr>
        <w:numId w:val="1"/>
      </w:numPr>
      <w:tabs>
        <w:tab w:val="clear" w:pos="1361"/>
      </w:tabs>
    </w:pPr>
  </w:style>
  <w:style w:type="paragraph" w:styleId="ListBullet5">
    <w:name w:val="List Bullet 5"/>
    <w:basedOn w:val="List5"/>
    <w:rsid w:val="007F26E2"/>
    <w:pPr>
      <w:numPr>
        <w:numId w:val="2"/>
      </w:numPr>
    </w:pPr>
  </w:style>
  <w:style w:type="paragraph" w:styleId="ListContinue2">
    <w:name w:val="List Continue 2"/>
    <w:basedOn w:val="List2"/>
    <w:rsid w:val="007F26E2"/>
    <w:pPr>
      <w:ind w:firstLine="0"/>
    </w:pPr>
  </w:style>
  <w:style w:type="paragraph" w:styleId="ListContinue3">
    <w:name w:val="List Continue 3"/>
    <w:basedOn w:val="List3"/>
    <w:rsid w:val="007F26E2"/>
    <w:pPr>
      <w:ind w:left="1021" w:firstLine="0"/>
    </w:pPr>
  </w:style>
  <w:style w:type="paragraph" w:styleId="ListContinue4">
    <w:name w:val="List Continue 4"/>
    <w:basedOn w:val="List4"/>
    <w:rsid w:val="007F26E2"/>
    <w:pPr>
      <w:ind w:firstLine="0"/>
    </w:pPr>
  </w:style>
  <w:style w:type="paragraph" w:styleId="ListContinue5">
    <w:name w:val="List Continue 5"/>
    <w:basedOn w:val="List5"/>
    <w:rsid w:val="007F26E2"/>
    <w:pPr>
      <w:ind w:firstLine="0"/>
    </w:pPr>
  </w:style>
  <w:style w:type="paragraph" w:styleId="ListNumber3">
    <w:name w:val="List Number 3"/>
    <w:basedOn w:val="List3"/>
    <w:rsid w:val="007F26E2"/>
    <w:pPr>
      <w:numPr>
        <w:numId w:val="3"/>
      </w:numPr>
    </w:pPr>
  </w:style>
  <w:style w:type="paragraph" w:styleId="ListNumber4">
    <w:name w:val="List Number 4"/>
    <w:basedOn w:val="List4"/>
    <w:rsid w:val="007F26E2"/>
    <w:pPr>
      <w:numPr>
        <w:numId w:val="4"/>
      </w:numPr>
    </w:pPr>
  </w:style>
  <w:style w:type="paragraph" w:styleId="ListNumber5">
    <w:name w:val="List Number 5"/>
    <w:basedOn w:val="List5"/>
    <w:rsid w:val="007F26E2"/>
    <w:pPr>
      <w:numPr>
        <w:numId w:val="5"/>
      </w:numPr>
    </w:pPr>
  </w:style>
  <w:style w:type="paragraph" w:styleId="BlockText">
    <w:name w:val="Block Text"/>
    <w:basedOn w:val="Normal"/>
    <w:rsid w:val="007F26E2"/>
    <w:pPr>
      <w:spacing w:after="120"/>
      <w:ind w:left="1440" w:right="1440"/>
    </w:pPr>
  </w:style>
  <w:style w:type="character" w:customStyle="1" w:styleId="Subscript">
    <w:name w:val="Subscript"/>
    <w:basedOn w:val="DefaultParagraphFont"/>
    <w:rsid w:val="007F26E2"/>
    <w:rPr>
      <w:sz w:val="16"/>
      <w:vertAlign w:val="subscript"/>
    </w:rPr>
  </w:style>
  <w:style w:type="character" w:customStyle="1" w:styleId="Superscript">
    <w:name w:val="Superscript"/>
    <w:basedOn w:val="DefaultParagraphFont"/>
    <w:rsid w:val="007F26E2"/>
    <w:rPr>
      <w:sz w:val="16"/>
      <w:vertAlign w:val="superscript"/>
    </w:rPr>
  </w:style>
  <w:style w:type="character" w:customStyle="1" w:styleId="Symbols">
    <w:name w:val="Symbols"/>
    <w:basedOn w:val="DefaultParagraphFont"/>
    <w:rsid w:val="007F26E2"/>
    <w:rPr>
      <w:rFonts w:ascii="Symbol" w:hAnsi="Symbol"/>
    </w:rPr>
  </w:style>
  <w:style w:type="character" w:customStyle="1" w:styleId="MenuOptions">
    <w:name w:val="Menu Options"/>
    <w:basedOn w:val="DefaultParagraphFont"/>
    <w:rsid w:val="007F26E2"/>
    <w:rPr>
      <w:rFonts w:ascii="Arial Narrow" w:hAnsi="Arial Narrow"/>
      <w:smallCaps/>
    </w:rPr>
  </w:style>
  <w:style w:type="character" w:customStyle="1" w:styleId="Buttons">
    <w:name w:val="Buttons"/>
    <w:basedOn w:val="DefaultParagraphFont"/>
    <w:rsid w:val="007F26E2"/>
    <w:rPr>
      <w:b/>
    </w:rPr>
  </w:style>
  <w:style w:type="character" w:customStyle="1" w:styleId="Underlined">
    <w:name w:val="Underlined"/>
    <w:basedOn w:val="DefaultParagraphFont"/>
    <w:rsid w:val="007F26E2"/>
    <w:rPr>
      <w:u w:val="single"/>
    </w:rPr>
  </w:style>
  <w:style w:type="paragraph" w:customStyle="1" w:styleId="TableBodyTextRight">
    <w:name w:val="Table Body Text Right"/>
    <w:basedOn w:val="TableBodyText"/>
    <w:rsid w:val="007F26E2"/>
    <w:pPr>
      <w:widowControl w:val="0"/>
      <w:autoSpaceDE w:val="0"/>
      <w:autoSpaceDN w:val="0"/>
      <w:adjustRightInd w:val="0"/>
      <w:jc w:val="right"/>
    </w:pPr>
    <w:rPr>
      <w:rFonts w:cs="Arial"/>
      <w:szCs w:val="18"/>
    </w:rPr>
  </w:style>
  <w:style w:type="paragraph" w:customStyle="1" w:styleId="CopyrightText">
    <w:name w:val="Copyright Text"/>
    <w:basedOn w:val="BodyText"/>
    <w:rsid w:val="007F26E2"/>
    <w:rPr>
      <w:sz w:val="18"/>
    </w:rPr>
  </w:style>
  <w:style w:type="paragraph" w:customStyle="1" w:styleId="BodySmallRight">
    <w:name w:val="Body Small Right"/>
    <w:basedOn w:val="BodyTextRight"/>
    <w:rsid w:val="007F26E2"/>
    <w:rPr>
      <w:sz w:val="18"/>
      <w:szCs w:val="18"/>
    </w:rPr>
  </w:style>
  <w:style w:type="paragraph" w:customStyle="1" w:styleId="MarginEdition">
    <w:name w:val="Margin Edition"/>
    <w:basedOn w:val="MarginNote"/>
    <w:rsid w:val="007F26E2"/>
    <w:pPr>
      <w:spacing w:before="0" w:after="0"/>
    </w:pPr>
    <w:rPr>
      <w:rFonts w:ascii="Times New Roman" w:hAnsi="Times New Roman"/>
      <w:color w:val="999999"/>
    </w:rPr>
  </w:style>
  <w:style w:type="paragraph" w:customStyle="1" w:styleId="Spacer">
    <w:name w:val="Spacer"/>
    <w:basedOn w:val="Normal"/>
    <w:rsid w:val="007F26E2"/>
    <w:rPr>
      <w:sz w:val="2"/>
      <w:szCs w:val="2"/>
    </w:rPr>
  </w:style>
  <w:style w:type="character" w:customStyle="1" w:styleId="Small">
    <w:name w:val="Small"/>
    <w:basedOn w:val="DefaultParagraphFont"/>
    <w:rsid w:val="007F26E2"/>
    <w:rPr>
      <w:sz w:val="16"/>
    </w:rPr>
  </w:style>
  <w:style w:type="paragraph" w:customStyle="1" w:styleId="WideTable">
    <w:name w:val="Wide Table"/>
    <w:basedOn w:val="Normal"/>
    <w:rsid w:val="007F26E2"/>
    <w:pPr>
      <w:ind w:left="-1418"/>
    </w:pPr>
    <w:rPr>
      <w:sz w:val="2"/>
      <w:szCs w:val="2"/>
    </w:rPr>
  </w:style>
  <w:style w:type="character" w:styleId="PageNumber">
    <w:name w:val="page number"/>
    <w:basedOn w:val="DefaultParagraphFont"/>
    <w:rsid w:val="007F26E2"/>
  </w:style>
  <w:style w:type="paragraph" w:styleId="Quote">
    <w:name w:val="Quote"/>
    <w:basedOn w:val="Heading1"/>
    <w:link w:val="QuoteChar"/>
    <w:qFormat/>
    <w:rsid w:val="007F26E2"/>
    <w:rPr>
      <w:b w:val="0"/>
      <w:sz w:val="72"/>
      <w:szCs w:val="72"/>
      <w:lang w:val="en-NZ"/>
    </w:rPr>
  </w:style>
  <w:style w:type="character" w:customStyle="1" w:styleId="QuoteChar">
    <w:name w:val="Quote Char"/>
    <w:basedOn w:val="DefaultParagraphFont"/>
    <w:link w:val="Quote"/>
    <w:rsid w:val="007F26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6E2"/>
    <w:pPr>
      <w:pageBreakBefore/>
    </w:pPr>
  </w:style>
  <w:style w:type="paragraph" w:customStyle="1" w:styleId="Border">
    <w:name w:val="Border"/>
    <w:basedOn w:val="Normal"/>
    <w:qFormat/>
    <w:rsid w:val="007F26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6E2"/>
    <w:rPr>
      <w:b/>
      <w:bCs/>
      <w:i/>
      <w:iCs/>
      <w:color w:val="auto"/>
    </w:rPr>
  </w:style>
  <w:style w:type="paragraph" w:styleId="IntenseQuote">
    <w:name w:val="Intense Quote"/>
    <w:basedOn w:val="Normal"/>
    <w:next w:val="Normal"/>
    <w:link w:val="IntenseQuoteChar"/>
    <w:uiPriority w:val="30"/>
    <w:qFormat/>
    <w:rsid w:val="007F26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6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6E2"/>
    <w:rPr>
      <w:smallCaps/>
      <w:color w:val="auto"/>
      <w:u w:val="single"/>
    </w:rPr>
  </w:style>
  <w:style w:type="character" w:styleId="IntenseReference">
    <w:name w:val="Intense Reference"/>
    <w:basedOn w:val="DefaultParagraphFont"/>
    <w:uiPriority w:val="32"/>
    <w:qFormat/>
    <w:rsid w:val="007F26E2"/>
    <w:rPr>
      <w:b/>
      <w:bCs/>
      <w:smallCaps/>
      <w:color w:val="auto"/>
      <w:spacing w:val="5"/>
      <w:u w:val="single"/>
    </w:rPr>
  </w:style>
  <w:style w:type="paragraph" w:customStyle="1" w:styleId="2ColumnHeading">
    <w:name w:val="2Column Heading"/>
    <w:basedOn w:val="BodyText"/>
    <w:qFormat/>
    <w:rsid w:val="007F26E2"/>
    <w:pPr>
      <w:spacing w:after="60"/>
      <w:ind w:left="-2268"/>
    </w:pPr>
    <w:rPr>
      <w:b/>
    </w:rPr>
  </w:style>
  <w:style w:type="paragraph" w:customStyle="1" w:styleId="Heading1TOC">
    <w:name w:val="Heading1 TOC"/>
    <w:basedOn w:val="Normal"/>
    <w:qFormat/>
    <w:rsid w:val="007F26E2"/>
    <w:pPr>
      <w:spacing w:before="240" w:after="120"/>
    </w:pPr>
    <w:rPr>
      <w:rFonts w:ascii="Times New Roman" w:hAnsi="Times New Roman"/>
      <w:b/>
      <w:sz w:val="32"/>
    </w:rPr>
  </w:style>
  <w:style w:type="paragraph" w:customStyle="1" w:styleId="Heading2TOC">
    <w:name w:val="Heading2 TOC"/>
    <w:basedOn w:val="Normal"/>
    <w:qFormat/>
    <w:rsid w:val="007F26E2"/>
    <w:pPr>
      <w:spacing w:before="240" w:after="60"/>
    </w:pPr>
    <w:rPr>
      <w:rFonts w:ascii="Times New Roman" w:hAnsi="Times New Roman"/>
      <w:b/>
      <w:sz w:val="28"/>
    </w:rPr>
  </w:style>
  <w:style w:type="character" w:customStyle="1" w:styleId="Underline">
    <w:name w:val="Underline"/>
    <w:basedOn w:val="DefaultParagraphFont"/>
    <w:qFormat/>
    <w:rsid w:val="007F26E2"/>
    <w:rPr>
      <w:u w:val="single"/>
    </w:rPr>
  </w:style>
  <w:style w:type="character" w:customStyle="1" w:styleId="BoldandItalics">
    <w:name w:val="Bold and Italics"/>
    <w:qFormat/>
    <w:rsid w:val="007F26E2"/>
    <w:rPr>
      <w:b/>
      <w:i/>
      <w:u w:val="none"/>
    </w:rPr>
  </w:style>
  <w:style w:type="paragraph" w:styleId="BalloonText">
    <w:name w:val="Balloon Text"/>
    <w:basedOn w:val="Normal"/>
    <w:link w:val="BalloonTextChar"/>
    <w:rsid w:val="007F26E2"/>
    <w:rPr>
      <w:rFonts w:ascii="Tahoma" w:hAnsi="Tahoma" w:cs="Tahoma"/>
      <w:sz w:val="16"/>
      <w:szCs w:val="16"/>
    </w:rPr>
  </w:style>
  <w:style w:type="character" w:customStyle="1" w:styleId="BalloonTextChar">
    <w:name w:val="Balloon Text Char"/>
    <w:basedOn w:val="DefaultParagraphFont"/>
    <w:link w:val="BalloonText"/>
    <w:rsid w:val="007F26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6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6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6E2"/>
    <w:rPr>
      <w:b/>
      <w:color w:val="660033"/>
      <w:spacing w:val="0"/>
    </w:rPr>
  </w:style>
  <w:style w:type="paragraph" w:customStyle="1" w:styleId="Nameditemlist">
    <w:name w:val="Named item list"/>
    <w:basedOn w:val="BodyText"/>
    <w:qFormat/>
    <w:rsid w:val="007F26E2"/>
    <w:pPr>
      <w:tabs>
        <w:tab w:val="left" w:pos="2835"/>
      </w:tabs>
      <w:ind w:left="2835" w:hanging="2835"/>
    </w:pPr>
  </w:style>
  <w:style w:type="paragraph" w:customStyle="1" w:styleId="BodyTextnopadding">
    <w:name w:val="Body Text no padding"/>
    <w:basedOn w:val="BodyText"/>
    <w:qFormat/>
    <w:rsid w:val="007F26E2"/>
    <w:pPr>
      <w:spacing w:before="0" w:after="0"/>
    </w:pPr>
  </w:style>
  <w:style w:type="paragraph" w:customStyle="1" w:styleId="BodyTextBold">
    <w:name w:val="Body Text Bold"/>
    <w:basedOn w:val="BodyText"/>
    <w:qFormat/>
    <w:rsid w:val="007F26E2"/>
    <w:rPr>
      <w:b/>
    </w:rPr>
  </w:style>
  <w:style w:type="character" w:styleId="Hyperlink">
    <w:name w:val="Hyperlink"/>
    <w:basedOn w:val="DefaultParagraphFont"/>
    <w:uiPriority w:val="99"/>
    <w:unhideWhenUsed/>
    <w:rsid w:val="00087E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564</Words>
  <Characters>3487</Characters>
  <Application>Microsoft Office Word</Application>
  <DocSecurity>0</DocSecurity>
  <Lines>145</Lines>
  <Paragraphs>72</Paragraphs>
  <ScaleCrop>false</ScaleCrop>
  <Company>Author-it Software Corporation Ltd.</Company>
  <LinksUpToDate>false</LinksUpToDate>
  <CharactersWithSpaces>3979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CPCCON3049 Apply and finish sprayed concrete</dc:title>
  <dc:subject>Approved</dc:subject>
  <dc:creator>BuildSkills Australia</dc:creator>
  <cp:keywords>Release: 2</cp:keywords>
  <dc:description>Review Date: 12 April 2008</dc:description>
  <cp:lastModifiedBy>HSD_TPCMSd.prod</cp:lastModifiedBy>
  <cp:revision>3</cp:revision>
  <dcterms:created xsi:type="dcterms:W3CDTF">2024-12-24T01:32:00Z</dcterms:created>
  <dcterms:modified xsi:type="dcterms:W3CDTF">2024-12-24T01:32:00Z</dcterms:modified>
</cp:coreProperties>
</file>