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DFD" w:rsidP="008E1D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CPCCON3048 Construct tilt panels on site</w:t>
      </w:r>
      <w:r>
        <w:fldChar w:fldCharType="end"/>
      </w:r>
    </w:p>
    <w:p w:rsidR="008E1DFD" w:rsidP="008E1DFD">
      <w:pPr>
        <w:pStyle w:val="Version"/>
        <w:sectPr w:rsidSect="00C277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77CB" w:rsidP="00C277CB">
      <w:pPr>
        <w:pStyle w:val="SuperHeading"/>
      </w:pPr>
      <w:r w:rsidRPr="00C277CB">
        <w:t>Assessment Requirements for CPCCON3048 Construct tilt panels on site</w:t>
      </w:r>
    </w:p>
    <w:p w:rsidR="00000000" w:rsidRPr="00C277CB" w:rsidP="00C277CB">
      <w:pPr>
        <w:pStyle w:val="Heading1"/>
      </w:pPr>
      <w:bookmarkStart w:id="1" w:name="O_1293448"/>
      <w:bookmarkEnd w:id="1"/>
      <w:r w:rsidRPr="00C277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230"/>
      </w:tblGrid>
      <w:tr w:rsidTr="00C27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7CB">
            <w:pPr>
              <w:pStyle w:val="BodyText"/>
              <w:rPr>
                <w:lang w:val="en-NZ"/>
              </w:rPr>
            </w:pPr>
            <w:r w:rsidRPr="00C277CB">
              <w:t>Release 2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7CB">
            <w:pPr>
              <w:pStyle w:val="BodyText"/>
              <w:rPr>
                <w:lang w:val="en-NZ"/>
              </w:rPr>
            </w:pPr>
            <w:r w:rsidRPr="00C277CB">
              <w:t>Updated reference to general construction induction training program.</w:t>
            </w:r>
          </w:p>
        </w:tc>
      </w:tr>
      <w:tr w:rsidTr="00C27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7CB">
            <w:pPr>
              <w:pStyle w:val="BodyText"/>
              <w:rPr>
                <w:lang w:val="en-NZ"/>
              </w:rPr>
            </w:pPr>
            <w:r w:rsidRPr="00C277CB">
              <w:t>Release 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7CB" w:rsidP="00C277CB">
            <w:pPr>
              <w:pStyle w:val="BodyText"/>
            </w:pPr>
            <w:r w:rsidRPr="00C277CB">
              <w:t>This version first released with CPC Construction, Plumbing and Services Training Package Release 5.0.</w:t>
            </w:r>
          </w:p>
          <w:p w:rsidR="00000000" w:rsidRPr="00C277CB" w:rsidP="00C277CB">
            <w:pPr>
              <w:pStyle w:val="BodyText"/>
            </w:pPr>
            <w:r w:rsidRPr="00C277CB">
              <w:t>Supersedes and is equivalent to CPCCCO3048 Construct tilt panels on site.</w:t>
            </w:r>
          </w:p>
        </w:tc>
      </w:tr>
    </w:tbl>
    <w:p w:rsidR="00000000" w:rsidRPr="00C277CB" w:rsidP="00C277CB">
      <w:pPr>
        <w:pStyle w:val="BodyText"/>
      </w:pPr>
    </w:p>
    <w:p w:rsidR="00000000" w:rsidRPr="00C277CB" w:rsidP="00C277CB">
      <w:pPr>
        <w:pStyle w:val="AllowPageBreak"/>
      </w:pPr>
    </w:p>
    <w:p w:rsidR="00000000" w:rsidRPr="00C277CB" w:rsidP="00C277CB">
      <w:pPr>
        <w:pStyle w:val="Heading1"/>
      </w:pPr>
      <w:bookmarkStart w:id="2" w:name="O_1293447"/>
      <w:bookmarkEnd w:id="2"/>
      <w:r w:rsidRPr="00C277CB">
        <w:t>Performance Evidence</w:t>
      </w:r>
    </w:p>
    <w:p w:rsidR="00000000" w:rsidRPr="00C277CB" w:rsidP="008E1DFD">
      <w:pPr>
        <w:pStyle w:val="BodyText"/>
      </w:pPr>
      <w:r w:rsidRPr="00C277CB">
        <w:t>To demonstrate competency, a candidat</w:t>
      </w:r>
      <w:r w:rsidRPr="00C277CB">
        <w:t>e must meet the elements and performance criteria of this unit by constructing tilt panels on site involving:</w:t>
      </w:r>
    </w:p>
    <w:p w:rsidR="00000000" w:rsidRPr="00C277CB" w:rsidP="00C277CB">
      <w:pPr>
        <w:pStyle w:val="ListBullet"/>
      </w:pPr>
      <w:r w:rsidRPr="00C277CB">
        <w:t>constructing a casting bed for one tilt panel measuring at least 20 square metres</w:t>
      </w:r>
    </w:p>
    <w:p w:rsidR="00000000" w:rsidRPr="00C277CB" w:rsidP="00C277CB">
      <w:pPr>
        <w:pStyle w:val="ListBullet"/>
      </w:pPr>
      <w:r w:rsidRPr="00C277CB">
        <w:t>constructing a formwork box fo</w:t>
      </w:r>
      <w:r w:rsidRPr="00C277CB">
        <w:t>r one tilt panel measuring at least 20 square metres</w:t>
      </w:r>
    </w:p>
    <w:p w:rsidR="00000000" w:rsidRPr="00C277CB" w:rsidP="00C277CB">
      <w:pPr>
        <w:pStyle w:val="ListBullet"/>
      </w:pPr>
      <w:r w:rsidRPr="00C277CB">
        <w:t>constructing one tilt panel using a casting bed</w:t>
      </w:r>
    </w:p>
    <w:p w:rsidR="00000000" w:rsidRPr="00C277CB" w:rsidP="00C277CB">
      <w:pPr>
        <w:pStyle w:val="ListBullet"/>
      </w:pPr>
      <w:r w:rsidRPr="00C277CB">
        <w:t>constructing one tilt panel using a formwork box.</w:t>
      </w:r>
    </w:p>
    <w:p w:rsidR="00000000" w:rsidRPr="00C277CB" w:rsidP="008E1DFD">
      <w:pPr>
        <w:pStyle w:val="BodyText"/>
      </w:pPr>
      <w:r w:rsidRPr="00C277CB">
        <w:t>The constructed tilt panels must include two of the following:</w:t>
      </w:r>
    </w:p>
    <w:p w:rsidR="00000000" w:rsidRPr="00C277CB" w:rsidP="00C277CB">
      <w:pPr>
        <w:pStyle w:val="ListBullet"/>
      </w:pPr>
      <w:r w:rsidRPr="00C277CB">
        <w:t>blockouts</w:t>
      </w:r>
    </w:p>
    <w:p w:rsidR="00000000" w:rsidRPr="00C277CB" w:rsidP="00C277CB">
      <w:pPr>
        <w:pStyle w:val="ListBullet"/>
      </w:pPr>
      <w:r w:rsidRPr="00C277CB">
        <w:t>door and window penetrations</w:t>
      </w:r>
    </w:p>
    <w:p w:rsidR="00000000" w:rsidRPr="00C277CB" w:rsidP="00C277CB">
      <w:pPr>
        <w:pStyle w:val="ListBullet"/>
      </w:pPr>
      <w:r w:rsidRPr="00C277CB">
        <w:t>ra</w:t>
      </w:r>
      <w:r w:rsidRPr="00C277CB">
        <w:t>king edges</w:t>
      </w:r>
    </w:p>
    <w:p w:rsidR="00000000" w:rsidRPr="00C277CB" w:rsidP="00C277CB">
      <w:pPr>
        <w:pStyle w:val="ListBullet"/>
      </w:pPr>
      <w:r w:rsidRPr="00C277CB">
        <w:t>waterproofing and decorative rebates.</w:t>
      </w:r>
    </w:p>
    <w:p w:rsidR="00000000" w:rsidRPr="00C277CB" w:rsidP="00C277CB">
      <w:pPr>
        <w:pStyle w:val="AllowPageBreak"/>
      </w:pPr>
    </w:p>
    <w:p w:rsidR="00000000" w:rsidRPr="00C277CB" w:rsidP="00C277CB">
      <w:pPr>
        <w:pStyle w:val="Heading1"/>
      </w:pPr>
      <w:bookmarkStart w:id="3" w:name="O_1293446"/>
      <w:bookmarkEnd w:id="3"/>
      <w:r w:rsidRPr="00C277CB">
        <w:t>Knowledge Evidence</w:t>
      </w:r>
    </w:p>
    <w:p w:rsidR="00000000" w:rsidRPr="00C277CB" w:rsidP="008E1DFD">
      <w:pPr>
        <w:pStyle w:val="BodyText"/>
      </w:pPr>
      <w:r w:rsidRPr="00C277CB">
        <w:t>To be competent in this unit, a candidate must demonstrate knowledge of:</w:t>
      </w:r>
    </w:p>
    <w:p w:rsidR="00000000" w:rsidRPr="00C277CB" w:rsidP="00C277CB">
      <w:pPr>
        <w:pStyle w:val="ListBullet"/>
      </w:pPr>
      <w:r w:rsidRPr="00C277CB">
        <w:t>compliance requirements of legislation, regulations and Australian Standards relevant to tilt p</w:t>
      </w:r>
      <w:r w:rsidRPr="00C277CB">
        <w:t>anel construction tasks:</w:t>
      </w:r>
    </w:p>
    <w:p w:rsidR="00000000" w:rsidRPr="00C277CB" w:rsidP="00C277CB">
      <w:pPr>
        <w:pStyle w:val="ListBullet2"/>
      </w:pPr>
      <w:r w:rsidRPr="00C277CB">
        <w:t>environmental protection and waste disposal</w:t>
      </w:r>
    </w:p>
    <w:p w:rsidR="00000000" w:rsidRPr="00C277CB" w:rsidP="00C277CB">
      <w:pPr>
        <w:pStyle w:val="ListBullet2"/>
      </w:pPr>
      <w:r w:rsidRPr="00C277CB">
        <w:t>work health and safety (WHS)</w:t>
      </w:r>
    </w:p>
    <w:p w:rsidR="00000000" w:rsidRPr="00C277CB" w:rsidP="00C277CB">
      <w:pPr>
        <w:pStyle w:val="ListBullet"/>
      </w:pPr>
      <w:r w:rsidRPr="00C277CB">
        <w:t>drawings and specifications used to interpret requirements for constructing tilt panels on site</w:t>
      </w:r>
    </w:p>
    <w:p w:rsidR="00000000" w:rsidRPr="00C277CB" w:rsidP="00C277CB">
      <w:pPr>
        <w:pStyle w:val="ListBullet"/>
      </w:pPr>
      <w:r w:rsidRPr="00C277CB">
        <w:t>effects of weather and climatic conditions on the properties of concrete:</w:t>
      </w:r>
    </w:p>
    <w:p w:rsidR="00000000" w:rsidRPr="00C277CB" w:rsidP="00C277CB">
      <w:pPr>
        <w:pStyle w:val="ListBullet2"/>
      </w:pPr>
      <w:r w:rsidRPr="00C277CB">
        <w:t>detrimental effect of water addition to concrete properties</w:t>
      </w:r>
    </w:p>
    <w:p w:rsidR="00000000" w:rsidRPr="00C277CB" w:rsidP="00C277CB">
      <w:pPr>
        <w:pStyle w:val="ListBullet2"/>
      </w:pPr>
      <w:r w:rsidRPr="00C277CB">
        <w:t>precautions that should be taken to minimise any potential adverse effects when placing and curing concrete</w:t>
      </w:r>
    </w:p>
    <w:p w:rsidR="00000000" w:rsidRPr="00C277CB" w:rsidP="00C277CB">
      <w:pPr>
        <w:pStyle w:val="ListBullet"/>
      </w:pPr>
      <w:r w:rsidRPr="00C277CB">
        <w:t>formwork and</w:t>
      </w:r>
      <w:r w:rsidRPr="00C277CB">
        <w:t xml:space="preserve"> reinforcing techniques and componentry for tilt panels</w:t>
      </w:r>
    </w:p>
    <w:p w:rsidR="00000000" w:rsidRPr="00C277CB" w:rsidP="00C277CB">
      <w:pPr>
        <w:pStyle w:val="ListBullet"/>
      </w:pPr>
      <w:r w:rsidRPr="00C277CB">
        <w:t>health risks associated with silica dust exposure</w:t>
      </w:r>
    </w:p>
    <w:p w:rsidR="00000000" w:rsidRPr="00C277CB" w:rsidP="00C277CB">
      <w:pPr>
        <w:pStyle w:val="ListBullet"/>
      </w:pPr>
      <w:r w:rsidRPr="00C277CB">
        <w:t>processes for placing, finishing and curing concrete:</w:t>
      </w:r>
    </w:p>
    <w:p w:rsidR="00000000" w:rsidRPr="00C277CB" w:rsidP="00C277CB">
      <w:pPr>
        <w:pStyle w:val="ListBullet2"/>
      </w:pPr>
      <w:r w:rsidRPr="00C277CB">
        <w:t>approved vibration methods</w:t>
      </w:r>
    </w:p>
    <w:p w:rsidR="00000000" w:rsidRPr="00C277CB" w:rsidP="00C277CB">
      <w:pPr>
        <w:pStyle w:val="ListBullet2"/>
      </w:pPr>
      <w:r w:rsidRPr="00C277CB">
        <w:t>concreting levelling techniques</w:t>
      </w:r>
    </w:p>
    <w:p w:rsidR="00000000" w:rsidRPr="00C277CB" w:rsidP="00C277CB">
      <w:pPr>
        <w:pStyle w:val="ListBullet"/>
      </w:pPr>
      <w:r w:rsidRPr="00C277CB">
        <w:t>techniques and processes for liftin</w:t>
      </w:r>
      <w:r w:rsidRPr="00C277CB">
        <w:t>g inserts and positioning ferrules</w:t>
      </w:r>
    </w:p>
    <w:p w:rsidR="00000000" w:rsidRPr="00C277CB" w:rsidP="00C277CB">
      <w:pPr>
        <w:pStyle w:val="ListBullet"/>
      </w:pPr>
      <w:r w:rsidRPr="00C277CB">
        <w:t>tensile strength of concrete panels</w:t>
      </w:r>
    </w:p>
    <w:p w:rsidR="00000000" w:rsidRPr="00C277CB" w:rsidP="00C277CB">
      <w:pPr>
        <w:pStyle w:val="ListBullet"/>
      </w:pPr>
      <w:r w:rsidRPr="00C277CB">
        <w:t>tilt panel construction materials and techniques</w:t>
      </w:r>
    </w:p>
    <w:p w:rsidR="00000000" w:rsidRPr="00C277CB" w:rsidP="00C277CB">
      <w:pPr>
        <w:pStyle w:val="ListBullet"/>
      </w:pPr>
      <w:r w:rsidRPr="00C277CB">
        <w:t>types, characteristics, uses and limitations of plant, tools and equipment used when constructing tilt panels on site</w:t>
      </w:r>
    </w:p>
    <w:p w:rsidR="00000000" w:rsidRPr="00C277CB" w:rsidP="00C277CB">
      <w:pPr>
        <w:pStyle w:val="ListBullet"/>
      </w:pPr>
      <w:r w:rsidRPr="00C277CB">
        <w:t>workplace requirements for constructing tilt panels on site:</w:t>
      </w:r>
    </w:p>
    <w:p w:rsidR="00000000" w:rsidRPr="00C277CB" w:rsidP="00C277CB">
      <w:pPr>
        <w:pStyle w:val="ListBullet2"/>
      </w:pPr>
      <w:r w:rsidRPr="00C277CB">
        <w:t>cleaning up the work area</w:t>
      </w:r>
    </w:p>
    <w:p w:rsidR="00000000" w:rsidRPr="00C277CB" w:rsidP="00C277CB">
      <w:pPr>
        <w:pStyle w:val="ListBullet2"/>
      </w:pPr>
      <w:r w:rsidRPr="00C277CB">
        <w:t>maintaining and storing materials, plant, tools and equipment</w:t>
      </w:r>
    </w:p>
    <w:p w:rsidR="00000000" w:rsidRPr="00C277CB" w:rsidP="00C277CB">
      <w:pPr>
        <w:pStyle w:val="ListBullet2"/>
      </w:pPr>
      <w:r w:rsidRPr="00C277CB">
        <w:t>quality</w:t>
      </w:r>
    </w:p>
    <w:p w:rsidR="00000000" w:rsidRPr="00C277CB" w:rsidP="00C277CB">
      <w:pPr>
        <w:pStyle w:val="ListBullet2"/>
      </w:pPr>
      <w:r w:rsidRPr="00C277CB">
        <w:t>reporting problems</w:t>
      </w:r>
    </w:p>
    <w:p w:rsidR="00000000" w:rsidRPr="00C277CB" w:rsidP="00C277CB">
      <w:pPr>
        <w:pStyle w:val="ListBullet2"/>
      </w:pPr>
      <w:r w:rsidRPr="00C277CB">
        <w:t>safety requirements including personal protective equipment (PPE).</w:t>
      </w:r>
    </w:p>
    <w:p w:rsidR="00000000" w:rsidRPr="00C277CB" w:rsidP="00C277CB">
      <w:pPr>
        <w:pStyle w:val="AllowPageBreak"/>
      </w:pPr>
    </w:p>
    <w:p w:rsidR="00000000" w:rsidRPr="00C277CB" w:rsidP="00C277CB">
      <w:pPr>
        <w:pStyle w:val="Heading1"/>
      </w:pPr>
      <w:bookmarkStart w:id="4" w:name="O_1293445"/>
      <w:bookmarkEnd w:id="4"/>
      <w:r w:rsidRPr="00C277CB">
        <w:t>Assessment Conditions</w:t>
      </w:r>
    </w:p>
    <w:p w:rsidR="00000000" w:rsidRPr="00C277CB" w:rsidP="008E1DFD">
      <w:pPr>
        <w:pStyle w:val="BodyText"/>
      </w:pPr>
      <w:r w:rsidRPr="00C277CB">
        <w:t xml:space="preserve">Assessors must meet the requirements for assessors contained in the Standards for Registered Training Organisations. </w:t>
      </w:r>
    </w:p>
    <w:p w:rsidR="00000000" w:rsidRPr="00C277CB" w:rsidP="008E1DFD">
      <w:pPr>
        <w:pStyle w:val="BodyText"/>
      </w:pPr>
      <w:r w:rsidRPr="00C277CB">
        <w:t>Assessment must be conducted in the workplace or a simulated workplace using realistic conditions, materials,</w:t>
      </w:r>
      <w:r w:rsidRPr="00C277CB">
        <w:t xml:space="preserve"> activities, responsibilities, procedures, safety requirements and environmental considerations.</w:t>
      </w:r>
    </w:p>
    <w:p w:rsidR="00000000" w:rsidRPr="00C277CB" w:rsidP="008E1DFD">
      <w:pPr>
        <w:pStyle w:val="BodyText"/>
      </w:pPr>
      <w:r w:rsidRPr="00C277CB">
        <w:t>Candidates must have access to documentation, specifications, work sites, materials, plant, tools and equipment required to achieve the performance evidence.</w:t>
      </w:r>
    </w:p>
    <w:p w:rsidR="00000000" w:rsidRPr="00C277CB" w:rsidP="00C277CB">
      <w:pPr>
        <w:pStyle w:val="Heading1"/>
      </w:pPr>
      <w:bookmarkStart w:id="5" w:name="O_1293458"/>
      <w:bookmarkEnd w:id="5"/>
      <w:r w:rsidRPr="00C277CB">
        <w:t>Links</w:t>
      </w:r>
    </w:p>
    <w:p w:rsidR="00000000" w:rsidRPr="00C277CB" w:rsidP="008E1DFD">
      <w:pPr>
        <w:pStyle w:val="BodyText"/>
      </w:pPr>
      <w:r w:rsidRPr="00C277C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3209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277CB" w:rsidP="00C277CB"/>
    <w:sectPr w:rsidSect="00C277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7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7CB" w:rsidRPr="008E1DFD" w:rsidP="008E1D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7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FD" w:rsidP="00C277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1DFD" w:rsidP="00C277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E1DFD" w:rsidP="00C277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7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7CB" w:rsidRPr="008E1DFD" w:rsidP="008E1D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7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FD" w:rsidRPr="002D2AF8" w:rsidP="00C277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CPCCON3048 Construct tilt panels on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E1DFD" w:rsidP="00C277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864C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205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A431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7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7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7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7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7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7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7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7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7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7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7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7CB"/>
  </w:style>
  <w:style w:type="character" w:customStyle="1" w:styleId="Heading1Char">
    <w:name w:val="Heading 1 Char"/>
    <w:basedOn w:val="DefaultParagraphFont"/>
    <w:link w:val="Heading1"/>
    <w:rsid w:val="00C277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7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7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7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77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77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7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77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7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7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7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7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7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7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7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7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7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7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7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7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7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7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7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77CB"/>
    <w:rPr>
      <w:b/>
      <w:spacing w:val="0"/>
    </w:rPr>
  </w:style>
  <w:style w:type="paragraph" w:customStyle="1" w:styleId="SuperTitle">
    <w:name w:val="SuperTitle"/>
    <w:basedOn w:val="Title"/>
    <w:rsid w:val="00C277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7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7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77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7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7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7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7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7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7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7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7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7CB"/>
    <w:rPr>
      <w:i/>
    </w:rPr>
  </w:style>
  <w:style w:type="paragraph" w:styleId="Caption">
    <w:name w:val="caption"/>
    <w:basedOn w:val="BodyText"/>
    <w:next w:val="Normal"/>
    <w:qFormat/>
    <w:rsid w:val="00C277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7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7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7CB"/>
  </w:style>
  <w:style w:type="paragraph" w:styleId="TableofFigures">
    <w:name w:val="table of figures"/>
    <w:basedOn w:val="Normal"/>
    <w:next w:val="Normal"/>
    <w:semiHidden/>
    <w:rsid w:val="00C277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7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77CB"/>
    <w:rPr>
      <w:rFonts w:ascii="Wingdings" w:hAnsi="Wingdings"/>
    </w:rPr>
  </w:style>
  <w:style w:type="paragraph" w:customStyle="1" w:styleId="TableHeading">
    <w:name w:val="Table Heading"/>
    <w:basedOn w:val="HeadingBase"/>
    <w:rsid w:val="00C277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7CB"/>
    <w:rPr>
      <w:color w:val="0033CC"/>
      <w:u w:val="none"/>
    </w:rPr>
  </w:style>
  <w:style w:type="paragraph" w:customStyle="1" w:styleId="BodyTextRight">
    <w:name w:val="Body Text Right"/>
    <w:basedOn w:val="BodyText"/>
    <w:rsid w:val="00C277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7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7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7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7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7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7CB"/>
    <w:rPr>
      <w:sz w:val="32"/>
    </w:rPr>
  </w:style>
  <w:style w:type="paragraph" w:customStyle="1" w:styleId="HeadingProcedure">
    <w:name w:val="Heading Procedure"/>
    <w:basedOn w:val="HeadingBase"/>
    <w:next w:val="Normal"/>
    <w:rsid w:val="00C277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7CB"/>
    <w:pPr>
      <w:spacing w:before="60" w:after="60"/>
    </w:pPr>
  </w:style>
  <w:style w:type="paragraph" w:styleId="ListContinue">
    <w:name w:val="List Continue"/>
    <w:basedOn w:val="List"/>
    <w:rsid w:val="00C277CB"/>
    <w:pPr>
      <w:ind w:firstLine="0"/>
    </w:pPr>
  </w:style>
  <w:style w:type="paragraph" w:customStyle="1" w:styleId="ListNote">
    <w:name w:val="List Note"/>
    <w:basedOn w:val="List"/>
    <w:rsid w:val="00C277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7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7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7CB"/>
    <w:rPr>
      <w:rFonts w:ascii="Courier New" w:hAnsi="Courier New"/>
    </w:rPr>
  </w:style>
  <w:style w:type="paragraph" w:customStyle="1" w:styleId="NoteBullet">
    <w:name w:val="Note Bullet"/>
    <w:basedOn w:val="Note"/>
    <w:rsid w:val="00C277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7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7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7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7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77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7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7CB"/>
    <w:rPr>
      <w:b/>
      <w:smallCaps/>
    </w:rPr>
  </w:style>
  <w:style w:type="paragraph" w:customStyle="1" w:styleId="TableListNumber">
    <w:name w:val="Table List Number"/>
    <w:basedOn w:val="ListNumber"/>
    <w:rsid w:val="00C277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7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7CB"/>
    <w:pPr>
      <w:numPr>
        <w:numId w:val="9"/>
      </w:numPr>
    </w:pPr>
  </w:style>
  <w:style w:type="paragraph" w:customStyle="1" w:styleId="ListAlpha2">
    <w:name w:val="List Alpha 2"/>
    <w:basedOn w:val="List2"/>
    <w:rsid w:val="00C277CB"/>
    <w:pPr>
      <w:numPr>
        <w:numId w:val="8"/>
      </w:numPr>
    </w:pPr>
  </w:style>
  <w:style w:type="paragraph" w:styleId="List2">
    <w:name w:val="List 2"/>
    <w:basedOn w:val="BodyText"/>
    <w:rsid w:val="00C277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7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7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7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7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7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77CB"/>
    <w:pPr>
      <w:numPr>
        <w:numId w:val="4"/>
      </w:numPr>
    </w:pPr>
  </w:style>
  <w:style w:type="paragraph" w:styleId="ListContinue2">
    <w:name w:val="List Continue 2"/>
    <w:basedOn w:val="List2"/>
    <w:rsid w:val="00C277CB"/>
    <w:pPr>
      <w:ind w:firstLine="0"/>
    </w:pPr>
  </w:style>
  <w:style w:type="paragraph" w:styleId="ListContinue3">
    <w:name w:val="List Continue 3"/>
    <w:basedOn w:val="List3"/>
    <w:rsid w:val="00C277CB"/>
    <w:pPr>
      <w:ind w:left="1021" w:firstLine="0"/>
    </w:pPr>
  </w:style>
  <w:style w:type="paragraph" w:styleId="ListContinue4">
    <w:name w:val="List Continue 4"/>
    <w:basedOn w:val="List4"/>
    <w:rsid w:val="00C277CB"/>
    <w:pPr>
      <w:ind w:firstLine="0"/>
    </w:pPr>
  </w:style>
  <w:style w:type="paragraph" w:styleId="ListContinue5">
    <w:name w:val="List Continue 5"/>
    <w:basedOn w:val="List5"/>
    <w:rsid w:val="00C277CB"/>
    <w:pPr>
      <w:ind w:firstLine="0"/>
    </w:pPr>
  </w:style>
  <w:style w:type="paragraph" w:styleId="ListNumber3">
    <w:name w:val="List Number 3"/>
    <w:basedOn w:val="List3"/>
    <w:rsid w:val="00C277CB"/>
    <w:pPr>
      <w:numPr>
        <w:numId w:val="5"/>
      </w:numPr>
    </w:pPr>
  </w:style>
  <w:style w:type="paragraph" w:styleId="ListNumber4">
    <w:name w:val="List Number 4"/>
    <w:basedOn w:val="List4"/>
    <w:rsid w:val="00C277CB"/>
    <w:pPr>
      <w:numPr>
        <w:numId w:val="6"/>
      </w:numPr>
    </w:pPr>
  </w:style>
  <w:style w:type="paragraph" w:styleId="ListNumber5">
    <w:name w:val="List Number 5"/>
    <w:basedOn w:val="List5"/>
    <w:rsid w:val="00C277CB"/>
    <w:pPr>
      <w:numPr>
        <w:numId w:val="7"/>
      </w:numPr>
    </w:pPr>
  </w:style>
  <w:style w:type="paragraph" w:styleId="BlockText">
    <w:name w:val="Block Text"/>
    <w:basedOn w:val="Normal"/>
    <w:rsid w:val="00C277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7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7CB"/>
    <w:rPr>
      <w:sz w:val="16"/>
      <w:vertAlign w:val="superscript"/>
    </w:rPr>
  </w:style>
  <w:style w:type="character" w:customStyle="1" w:styleId="Symbols">
    <w:name w:val="Symbols"/>
    <w:basedOn w:val="DefaultParagraphFont"/>
    <w:rsid w:val="00C277CB"/>
    <w:rPr>
      <w:rFonts w:ascii="Symbol" w:hAnsi="Symbol"/>
    </w:rPr>
  </w:style>
  <w:style w:type="character" w:customStyle="1" w:styleId="MenuOptions">
    <w:name w:val="Menu Options"/>
    <w:basedOn w:val="DefaultParagraphFont"/>
    <w:rsid w:val="00C277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7CB"/>
    <w:rPr>
      <w:b/>
    </w:rPr>
  </w:style>
  <w:style w:type="character" w:customStyle="1" w:styleId="Underlined">
    <w:name w:val="Underlined"/>
    <w:basedOn w:val="DefaultParagraphFont"/>
    <w:rsid w:val="00C277CB"/>
    <w:rPr>
      <w:u w:val="single"/>
    </w:rPr>
  </w:style>
  <w:style w:type="paragraph" w:customStyle="1" w:styleId="TableBodyTextRight">
    <w:name w:val="Table Body Text Right"/>
    <w:basedOn w:val="TableBodyText"/>
    <w:rsid w:val="00C277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7CB"/>
    <w:rPr>
      <w:sz w:val="18"/>
    </w:rPr>
  </w:style>
  <w:style w:type="paragraph" w:customStyle="1" w:styleId="BodySmallRight">
    <w:name w:val="Body Small Right"/>
    <w:basedOn w:val="BodyTextRight"/>
    <w:rsid w:val="00C277CB"/>
    <w:rPr>
      <w:sz w:val="18"/>
      <w:szCs w:val="18"/>
    </w:rPr>
  </w:style>
  <w:style w:type="paragraph" w:customStyle="1" w:styleId="MarginEdition">
    <w:name w:val="Margin Edition"/>
    <w:basedOn w:val="MarginNote"/>
    <w:rsid w:val="00C277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7CB"/>
    <w:rPr>
      <w:sz w:val="2"/>
      <w:szCs w:val="2"/>
    </w:rPr>
  </w:style>
  <w:style w:type="character" w:customStyle="1" w:styleId="Small">
    <w:name w:val="Small"/>
    <w:basedOn w:val="DefaultParagraphFont"/>
    <w:rsid w:val="00C277CB"/>
    <w:rPr>
      <w:sz w:val="16"/>
    </w:rPr>
  </w:style>
  <w:style w:type="paragraph" w:customStyle="1" w:styleId="WideTable">
    <w:name w:val="Wide Table"/>
    <w:basedOn w:val="Normal"/>
    <w:rsid w:val="00C277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7CB"/>
  </w:style>
  <w:style w:type="paragraph" w:styleId="Quote">
    <w:name w:val="Quote"/>
    <w:basedOn w:val="Heading1"/>
    <w:link w:val="QuoteChar"/>
    <w:qFormat/>
    <w:rsid w:val="00C277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7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7CB"/>
    <w:pPr>
      <w:pageBreakBefore/>
    </w:pPr>
  </w:style>
  <w:style w:type="paragraph" w:customStyle="1" w:styleId="Border">
    <w:name w:val="Border"/>
    <w:basedOn w:val="Normal"/>
    <w:qFormat/>
    <w:rsid w:val="00C277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7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7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7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7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7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7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7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7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7CB"/>
    <w:rPr>
      <w:u w:val="single"/>
    </w:rPr>
  </w:style>
  <w:style w:type="character" w:customStyle="1" w:styleId="BoldandItalics">
    <w:name w:val="Bold and Italics"/>
    <w:qFormat/>
    <w:rsid w:val="00C277CB"/>
    <w:rPr>
      <w:b/>
      <w:i/>
      <w:u w:val="none"/>
    </w:rPr>
  </w:style>
  <w:style w:type="paragraph" w:styleId="BalloonText">
    <w:name w:val="Balloon Text"/>
    <w:basedOn w:val="Normal"/>
    <w:link w:val="BalloonTextChar"/>
    <w:rsid w:val="00C277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7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7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7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7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7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7CB"/>
    <w:pPr>
      <w:spacing w:before="0" w:after="0"/>
    </w:pPr>
  </w:style>
  <w:style w:type="paragraph" w:customStyle="1" w:styleId="BodyTextBold">
    <w:name w:val="Body Text Bold"/>
    <w:basedOn w:val="BodyText"/>
    <w:qFormat/>
    <w:rsid w:val="00C277CB"/>
    <w:rPr>
      <w:b/>
    </w:rPr>
  </w:style>
  <w:style w:type="character" w:styleId="Hyperlink">
    <w:name w:val="Hyperlink"/>
    <w:basedOn w:val="DefaultParagraphFont"/>
    <w:uiPriority w:val="99"/>
    <w:unhideWhenUsed/>
    <w:rsid w:val="008E1D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2819</Characters>
  <Application>Microsoft Office Word</Application>
  <DocSecurity>0</DocSecurity>
  <Lines>74</Lines>
  <Paragraphs>60</Paragraphs>
  <ScaleCrop>false</ScaleCrop>
  <Company>Author-it Software Corporation Ltd.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CPCCON3048 Construct tilt panels on site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