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926" w:rsidP="001429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CPCCON3046 Repair and rectify concrete</w:t>
      </w:r>
      <w:r>
        <w:fldChar w:fldCharType="end"/>
      </w:r>
    </w:p>
    <w:p w:rsidR="00142926" w:rsidP="00142926">
      <w:pPr>
        <w:pStyle w:val="Version"/>
        <w:sectPr w:rsidSect="001338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338D6" w:rsidP="001338D6">
      <w:pPr>
        <w:pStyle w:val="SuperHeading"/>
      </w:pPr>
      <w:r w:rsidRPr="001338D6">
        <w:t>CPCCON3046 Repair and rectify concrete</w:t>
      </w:r>
    </w:p>
    <w:p w:rsidR="00000000" w:rsidRPr="001338D6" w:rsidP="001338D6">
      <w:pPr>
        <w:pStyle w:val="Heading1"/>
      </w:pPr>
      <w:bookmarkStart w:id="1" w:name="O_1293488"/>
      <w:bookmarkEnd w:id="1"/>
      <w:r w:rsidRPr="001338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133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Updated reference to general construction induction training program.</w:t>
            </w:r>
          </w:p>
        </w:tc>
      </w:tr>
      <w:tr w:rsidTr="00133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8D6" w:rsidP="001338D6">
            <w:pPr>
              <w:pStyle w:val="BodyText"/>
            </w:pPr>
            <w:r w:rsidRPr="001338D6">
              <w:t>This version first released with CPC Construction, Plumbing and Services Training Package Release 5.0.</w:t>
            </w:r>
          </w:p>
          <w:p w:rsidR="00000000" w:rsidRPr="001338D6" w:rsidP="001338D6">
            <w:pPr>
              <w:pStyle w:val="BodyText"/>
            </w:pPr>
            <w:r w:rsidRPr="001338D6">
              <w:t>Supersedes and is equivalent to CPCCCO304</w:t>
            </w:r>
            <w:r w:rsidRPr="001338D6">
              <w:t>6 Repair and rectify concrete.</w:t>
            </w:r>
          </w:p>
        </w:tc>
      </w:tr>
    </w:tbl>
    <w:p w:rsidR="00000000" w:rsidRPr="001338D6" w:rsidP="001338D6">
      <w:pPr>
        <w:pStyle w:val="BodyText"/>
      </w:pPr>
    </w:p>
    <w:p w:rsidR="00000000" w:rsidRPr="001338D6" w:rsidP="001338D6">
      <w:pPr>
        <w:pStyle w:val="AllowPageBreak"/>
      </w:pPr>
    </w:p>
    <w:p w:rsidR="00000000" w:rsidRPr="001338D6" w:rsidP="001338D6">
      <w:pPr>
        <w:pStyle w:val="Heading1"/>
      </w:pPr>
      <w:bookmarkStart w:id="2" w:name="O_1293487"/>
      <w:bookmarkEnd w:id="2"/>
      <w:r w:rsidRPr="001338D6">
        <w:t>Application</w:t>
      </w:r>
    </w:p>
    <w:p w:rsidR="00000000" w:rsidRPr="001338D6" w:rsidP="00142926">
      <w:pPr>
        <w:pStyle w:val="BodyText"/>
      </w:pPr>
      <w:r w:rsidRPr="001338D6">
        <w:t xml:space="preserve">This unit of competency specifies the skills and knowledge required to repair and rectify defects in concrete. Repairs and rectifications include patching, refinishing, sealing or recolouring </w:t>
      </w:r>
      <w:r w:rsidRPr="001338D6">
        <w:t>to improve aesthetic appearance, as well as more significant repairs and rectifications such as cutting and replacing sections of concrete and repairing cracks in accordance with engineer or manufacturer specifications.</w:t>
      </w:r>
    </w:p>
    <w:p w:rsidR="00000000" w:rsidRPr="001338D6" w:rsidP="00142926">
      <w:pPr>
        <w:pStyle w:val="BodyText"/>
      </w:pPr>
      <w:r w:rsidRPr="001338D6">
        <w:t>The unit does not cover structural d</w:t>
      </w:r>
      <w:r w:rsidRPr="001338D6">
        <w:t>efects requiring underpinning concrete or specialist works involving highly engineered solutions.</w:t>
      </w:r>
    </w:p>
    <w:p w:rsidR="00000000" w:rsidRPr="001338D6" w:rsidP="00142926">
      <w:pPr>
        <w:pStyle w:val="BodyText"/>
      </w:pPr>
      <w:r w:rsidRPr="001338D6">
        <w:t>A person who has achieved this unit of competency would be expected to take responsibility for organising and completing work tasks with a high degree of self</w:t>
      </w:r>
      <w:r w:rsidRPr="001338D6">
        <w:t>-direction.</w:t>
      </w:r>
    </w:p>
    <w:p w:rsidR="00000000" w:rsidRPr="001338D6" w:rsidP="00142926">
      <w:pPr>
        <w:pStyle w:val="BodyText"/>
      </w:pPr>
      <w:r w:rsidRPr="001338D6">
        <w:t>Licensing, legislative, regulatory or certification requirements apply to this unit of competency in some states and territories. For further information, check with the relevant regulatory authority.</w:t>
      </w:r>
    </w:p>
    <w:p w:rsidR="00000000" w:rsidRPr="001338D6" w:rsidP="00142926">
      <w:pPr>
        <w:pStyle w:val="BodyText"/>
      </w:pPr>
      <w:r w:rsidRPr="001338D6">
        <w:t>Completion of the general construction induction training program, specified in the Safe Work Australia model </w:t>
      </w:r>
      <w:r w:rsidRPr="001338D6">
        <w:rPr>
          <w:rStyle w:val="Emphasis"/>
        </w:rPr>
        <w:t>Code of Practice: Construction Work</w:t>
      </w:r>
      <w:r w:rsidRPr="001338D6">
        <w:t xml:space="preserve">, is required by anyone carrying out construction work. Achievement of </w:t>
      </w:r>
      <w:r w:rsidRPr="001338D6">
        <w:rPr>
          <w:rStyle w:val="Emphasis"/>
        </w:rPr>
        <w:t>CPCWHS1001</w:t>
      </w:r>
      <w:r w:rsidRPr="001338D6">
        <w:t> </w:t>
      </w:r>
      <w:r w:rsidRPr="001338D6">
        <w:rPr>
          <w:rStyle w:val="Emphasis"/>
        </w:rPr>
        <w:t>Prepare to work safely in the</w:t>
      </w:r>
      <w:r w:rsidRPr="001338D6">
        <w:rPr>
          <w:rStyle w:val="Emphasis"/>
        </w:rPr>
        <w:t xml:space="preserve"> construction industry</w:t>
      </w:r>
      <w:r w:rsidRPr="001338D6">
        <w:t> meets this requirement.</w:t>
      </w:r>
    </w:p>
    <w:p w:rsidR="00000000" w:rsidRPr="001338D6" w:rsidP="001338D6">
      <w:pPr>
        <w:pStyle w:val="Heading1"/>
      </w:pPr>
      <w:bookmarkStart w:id="3" w:name="O_1293486"/>
      <w:bookmarkEnd w:id="3"/>
      <w:r w:rsidRPr="001338D6">
        <w:t>Pre-requisite Unit</w:t>
      </w:r>
    </w:p>
    <w:p w:rsidR="00000000" w:rsidRPr="001338D6" w:rsidP="00142926">
      <w:pPr>
        <w:pStyle w:val="BodyText"/>
      </w:pPr>
      <w:r w:rsidRPr="001338D6">
        <w:t>CPCCWHS2001 Apply WHS requirements, policies and procedures in the construction industry</w:t>
      </w:r>
    </w:p>
    <w:p w:rsidR="00000000" w:rsidRPr="001338D6" w:rsidP="001338D6">
      <w:pPr>
        <w:pStyle w:val="Heading1"/>
      </w:pPr>
      <w:bookmarkStart w:id="4" w:name="O_1293485"/>
      <w:bookmarkEnd w:id="4"/>
      <w:r w:rsidRPr="001338D6">
        <w:t>Unit Sector</w:t>
      </w:r>
    </w:p>
    <w:p w:rsidR="00000000" w:rsidRPr="001338D6" w:rsidP="00142926">
      <w:pPr>
        <w:pStyle w:val="BodyText"/>
      </w:pPr>
      <w:r w:rsidRPr="001338D6">
        <w:t>Concreting</w:t>
      </w:r>
    </w:p>
    <w:p w:rsidR="00000000" w:rsidRPr="001338D6" w:rsidP="001338D6">
      <w:pPr>
        <w:pStyle w:val="Heading1"/>
      </w:pPr>
      <w:bookmarkStart w:id="5" w:name="O_1293484"/>
      <w:bookmarkEnd w:id="5"/>
      <w:r w:rsidRPr="001338D6">
        <w:t>Elements and Performa</w:t>
      </w:r>
      <w:r w:rsidRPr="001338D6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33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Performance criteria describe what needs to be done to demonstrate achievement of the element.</w:t>
            </w:r>
          </w:p>
        </w:tc>
      </w:tr>
      <w:tr w:rsidTr="00133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Plan and prepare to repair or rectify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Assess concrete defect to determine possible caus</w:t>
            </w:r>
            <w:r w:rsidRPr="001338D6">
              <w:t>es and repair or rectification processes in consultation with relevant persons.</w:t>
            </w:r>
          </w:p>
        </w:tc>
      </w:tr>
      <w:tr w:rsidTr="00133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Access and interpret manufacturer or engineer specifications associated with concrete repair or rectification work.</w:t>
            </w:r>
          </w:p>
        </w:tc>
      </w:tr>
      <w:tr w:rsidTr="00133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Plan work tasks to comply with manufacturer or engineer specifications and relevant legislation, regulations, standards, codes, work health and safety (WHS), environmental and workplace requirements.</w:t>
            </w:r>
          </w:p>
        </w:tc>
      </w:tr>
      <w:tr w:rsidTr="00133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Select tools and equipment, check for serviceabil</w:t>
            </w:r>
            <w:r w:rsidRPr="001338D6">
              <w:t>ity and rectify or report any faults.</w:t>
            </w:r>
          </w:p>
        </w:tc>
      </w:tr>
      <w:tr w:rsidTr="00133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Select and fit required personal protective equipment (PPE).</w:t>
            </w:r>
          </w:p>
        </w:tc>
      </w:tr>
      <w:tr w:rsidTr="00133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Inspect work site, assess hazards and apply risk controls including required signage and barricades.</w:t>
            </w:r>
          </w:p>
        </w:tc>
      </w:tr>
      <w:tr w:rsidTr="00133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Calculate and acquire material quantities to meet task specifications and safely locate materials ready for use.</w:t>
            </w:r>
          </w:p>
        </w:tc>
      </w:tr>
      <w:tr w:rsidTr="00133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</w:p>
        </w:tc>
      </w:tr>
      <w:tr w:rsidTr="00133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Carry out concrete repair or rectification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Use tools, equipment and materials for concrete repair or rectification activities safely in accordance with manufacturer and workplace requirements.</w:t>
            </w:r>
          </w:p>
        </w:tc>
      </w:tr>
      <w:tr w:rsidTr="00133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Carry out concrete repair or rectification activities in accordance with engineer or manufacturer s</w:t>
            </w:r>
            <w:r w:rsidRPr="001338D6">
              <w:t>pecifications and workplace requirements.</w:t>
            </w:r>
          </w:p>
        </w:tc>
      </w:tr>
      <w:tr w:rsidTr="00133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Conduct checks to ensure concrete defect has been repaired or rectified and take actions required to meet engineer or manufacturer specifications and workplace requirements.</w:t>
            </w:r>
          </w:p>
        </w:tc>
      </w:tr>
      <w:tr w:rsidTr="00133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</w:p>
        </w:tc>
      </w:tr>
      <w:tr w:rsidTr="00133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 xml:space="preserve">Clear work area and dispose of, reuse or recycle materials in accordance with regulatory and workplace </w:t>
            </w:r>
            <w:r w:rsidRPr="001338D6">
              <w:t>requirements.</w:t>
            </w:r>
          </w:p>
        </w:tc>
      </w:tr>
      <w:tr w:rsidTr="00133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8D6">
            <w:pPr>
              <w:pStyle w:val="BodyText"/>
              <w:rPr>
                <w:lang w:val="en-NZ"/>
              </w:rPr>
            </w:pPr>
            <w:r w:rsidRPr="001338D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8D6" w:rsidP="001338D6">
            <w:pPr>
              <w:pStyle w:val="BodyText"/>
            </w:pPr>
            <w:r w:rsidRPr="001338D6">
              <w:t>Clean, check, maintain and store tools and equipment in accordance with manufacturer and workplace requirements.</w:t>
            </w:r>
          </w:p>
        </w:tc>
      </w:tr>
    </w:tbl>
    <w:p w:rsidR="00000000" w:rsidRPr="001338D6" w:rsidP="001338D6">
      <w:pPr>
        <w:pStyle w:val="BodyText"/>
      </w:pPr>
    </w:p>
    <w:p w:rsidR="00000000" w:rsidRPr="001338D6" w:rsidP="001338D6">
      <w:pPr>
        <w:pStyle w:val="AllowPageBreak"/>
      </w:pPr>
    </w:p>
    <w:p w:rsidR="00000000" w:rsidRPr="001338D6" w:rsidP="001338D6">
      <w:pPr>
        <w:pStyle w:val="Heading1"/>
      </w:pPr>
      <w:bookmarkStart w:id="6" w:name="O_1293483"/>
      <w:bookmarkEnd w:id="6"/>
      <w:r w:rsidRPr="001338D6">
        <w:t>Foundation Skills</w:t>
      </w:r>
    </w:p>
    <w:p w:rsidR="00000000" w:rsidRPr="001338D6" w:rsidP="00142926">
      <w:pPr>
        <w:pStyle w:val="BodyText"/>
      </w:pPr>
      <w:r w:rsidRPr="001338D6">
        <w:t xml:space="preserve">Foundation skills essential to performance are explicit in the performance criteria of this unit of competency. </w:t>
      </w:r>
    </w:p>
    <w:p w:rsidR="00000000" w:rsidRPr="001338D6" w:rsidP="001338D6">
      <w:pPr>
        <w:pStyle w:val="Heading1"/>
      </w:pPr>
      <w:bookmarkStart w:id="7" w:name="O_1293482"/>
      <w:bookmarkEnd w:id="7"/>
      <w:r w:rsidRPr="001338D6">
        <w:t>Unit Mapping Information</w:t>
      </w:r>
    </w:p>
    <w:p w:rsidR="00000000" w:rsidRPr="001338D6" w:rsidP="00142926">
      <w:pPr>
        <w:pStyle w:val="BodyText"/>
      </w:pPr>
      <w:r w:rsidRPr="001338D6">
        <w:t>Supersedes and is equivalent to CPCCCO3046 Repair and rectify concrete.</w:t>
      </w:r>
    </w:p>
    <w:p w:rsidR="00000000" w:rsidRPr="001338D6" w:rsidP="001338D6">
      <w:pPr>
        <w:pStyle w:val="Heading1"/>
      </w:pPr>
      <w:bookmarkStart w:id="8" w:name="O_1293489"/>
      <w:bookmarkEnd w:id="8"/>
      <w:r w:rsidRPr="001338D6">
        <w:t>Links</w:t>
      </w:r>
    </w:p>
    <w:p w:rsidR="00000000" w:rsidRPr="001338D6" w:rsidP="00142926">
      <w:pPr>
        <w:pStyle w:val="BodyText"/>
      </w:pPr>
      <w:r w:rsidRPr="001338D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45EC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338D6" w:rsidP="001338D6"/>
    <w:sectPr w:rsidSect="001338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8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8D6" w:rsidRPr="00142926" w:rsidP="001429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8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926" w:rsidP="001338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2926" w:rsidP="001338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42926" w:rsidP="001338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8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9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38D6" w:rsidRPr="00142926" w:rsidP="001429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8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926" w:rsidRPr="002D2AF8" w:rsidP="001338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CPCCON3046 Repair and rectify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42926" w:rsidP="001338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8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38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38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38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38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38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38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38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38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38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38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38D6"/>
  </w:style>
  <w:style w:type="character" w:customStyle="1" w:styleId="Heading1Char">
    <w:name w:val="Heading 1 Char"/>
    <w:basedOn w:val="DefaultParagraphFont"/>
    <w:link w:val="Heading1"/>
    <w:rsid w:val="001338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38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38D6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1338D6"/>
    <w:rPr>
      <w:i/>
    </w:rPr>
  </w:style>
  <w:style w:type="paragraph" w:customStyle="1" w:styleId="SuperHeading">
    <w:name w:val="SuperHeading"/>
    <w:basedOn w:val="Normal"/>
    <w:rsid w:val="001338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38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38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38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38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38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38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38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38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38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38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38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38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38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38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38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38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38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38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38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38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38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38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38D6"/>
    <w:rPr>
      <w:b/>
      <w:spacing w:val="0"/>
    </w:rPr>
  </w:style>
  <w:style w:type="paragraph" w:customStyle="1" w:styleId="SuperTitle">
    <w:name w:val="SuperTitle"/>
    <w:basedOn w:val="Title"/>
    <w:rsid w:val="001338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38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38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38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38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38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38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38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38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38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38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38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38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38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38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38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38D6"/>
  </w:style>
  <w:style w:type="paragraph" w:styleId="TableofFigures">
    <w:name w:val="table of figures"/>
    <w:basedOn w:val="Normal"/>
    <w:next w:val="Normal"/>
    <w:semiHidden/>
    <w:rsid w:val="001338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38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338D6"/>
    <w:rPr>
      <w:rFonts w:ascii="Wingdings" w:hAnsi="Wingdings"/>
    </w:rPr>
  </w:style>
  <w:style w:type="paragraph" w:customStyle="1" w:styleId="TableHeading">
    <w:name w:val="Table Heading"/>
    <w:basedOn w:val="HeadingBase"/>
    <w:rsid w:val="001338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38D6"/>
    <w:rPr>
      <w:color w:val="0033CC"/>
      <w:u w:val="none"/>
    </w:rPr>
  </w:style>
  <w:style w:type="paragraph" w:customStyle="1" w:styleId="BodyTextRight">
    <w:name w:val="Body Text Right"/>
    <w:basedOn w:val="BodyText"/>
    <w:rsid w:val="001338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38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38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38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38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38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38D6"/>
    <w:rPr>
      <w:sz w:val="32"/>
    </w:rPr>
  </w:style>
  <w:style w:type="paragraph" w:customStyle="1" w:styleId="HeadingProcedure">
    <w:name w:val="Heading Procedure"/>
    <w:basedOn w:val="HeadingBase"/>
    <w:next w:val="Normal"/>
    <w:rsid w:val="001338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38D6"/>
    <w:pPr>
      <w:spacing w:before="60" w:after="60"/>
    </w:pPr>
  </w:style>
  <w:style w:type="paragraph" w:styleId="ListContinue">
    <w:name w:val="List Continue"/>
    <w:basedOn w:val="List"/>
    <w:rsid w:val="001338D6"/>
    <w:pPr>
      <w:ind w:firstLine="0"/>
    </w:pPr>
  </w:style>
  <w:style w:type="paragraph" w:customStyle="1" w:styleId="ListNote">
    <w:name w:val="List Note"/>
    <w:basedOn w:val="List"/>
    <w:rsid w:val="001338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38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38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38D6"/>
    <w:rPr>
      <w:rFonts w:ascii="Courier New" w:hAnsi="Courier New"/>
    </w:rPr>
  </w:style>
  <w:style w:type="paragraph" w:customStyle="1" w:styleId="NoteBullet">
    <w:name w:val="Note Bullet"/>
    <w:basedOn w:val="Note"/>
    <w:rsid w:val="001338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38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38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38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38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338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38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38D6"/>
    <w:rPr>
      <w:b/>
      <w:smallCaps/>
    </w:rPr>
  </w:style>
  <w:style w:type="paragraph" w:customStyle="1" w:styleId="TableListNumber">
    <w:name w:val="Table List Number"/>
    <w:basedOn w:val="ListNumber"/>
    <w:rsid w:val="001338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38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38D6"/>
    <w:pPr>
      <w:numPr>
        <w:numId w:val="7"/>
      </w:numPr>
    </w:pPr>
  </w:style>
  <w:style w:type="paragraph" w:customStyle="1" w:styleId="ListAlpha2">
    <w:name w:val="List Alpha 2"/>
    <w:basedOn w:val="List2"/>
    <w:rsid w:val="001338D6"/>
    <w:pPr>
      <w:numPr>
        <w:numId w:val="6"/>
      </w:numPr>
    </w:pPr>
  </w:style>
  <w:style w:type="paragraph" w:styleId="List2">
    <w:name w:val="List 2"/>
    <w:basedOn w:val="BodyText"/>
    <w:rsid w:val="001338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38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38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38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38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38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338D6"/>
    <w:pPr>
      <w:numPr>
        <w:numId w:val="2"/>
      </w:numPr>
    </w:pPr>
  </w:style>
  <w:style w:type="paragraph" w:styleId="ListContinue2">
    <w:name w:val="List Continue 2"/>
    <w:basedOn w:val="List2"/>
    <w:rsid w:val="001338D6"/>
    <w:pPr>
      <w:ind w:firstLine="0"/>
    </w:pPr>
  </w:style>
  <w:style w:type="paragraph" w:styleId="ListContinue3">
    <w:name w:val="List Continue 3"/>
    <w:basedOn w:val="List3"/>
    <w:rsid w:val="001338D6"/>
    <w:pPr>
      <w:ind w:left="1021" w:firstLine="0"/>
    </w:pPr>
  </w:style>
  <w:style w:type="paragraph" w:styleId="ListContinue4">
    <w:name w:val="List Continue 4"/>
    <w:basedOn w:val="List4"/>
    <w:rsid w:val="001338D6"/>
    <w:pPr>
      <w:ind w:firstLine="0"/>
    </w:pPr>
  </w:style>
  <w:style w:type="paragraph" w:styleId="ListContinue5">
    <w:name w:val="List Continue 5"/>
    <w:basedOn w:val="List5"/>
    <w:rsid w:val="001338D6"/>
    <w:pPr>
      <w:ind w:firstLine="0"/>
    </w:pPr>
  </w:style>
  <w:style w:type="paragraph" w:styleId="ListNumber3">
    <w:name w:val="List Number 3"/>
    <w:basedOn w:val="List3"/>
    <w:rsid w:val="001338D6"/>
    <w:pPr>
      <w:numPr>
        <w:numId w:val="3"/>
      </w:numPr>
    </w:pPr>
  </w:style>
  <w:style w:type="paragraph" w:styleId="ListNumber4">
    <w:name w:val="List Number 4"/>
    <w:basedOn w:val="List4"/>
    <w:rsid w:val="001338D6"/>
    <w:pPr>
      <w:numPr>
        <w:numId w:val="4"/>
      </w:numPr>
    </w:pPr>
  </w:style>
  <w:style w:type="paragraph" w:styleId="ListNumber5">
    <w:name w:val="List Number 5"/>
    <w:basedOn w:val="List5"/>
    <w:rsid w:val="001338D6"/>
    <w:pPr>
      <w:numPr>
        <w:numId w:val="5"/>
      </w:numPr>
    </w:pPr>
  </w:style>
  <w:style w:type="paragraph" w:styleId="BlockText">
    <w:name w:val="Block Text"/>
    <w:basedOn w:val="Normal"/>
    <w:rsid w:val="001338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38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38D6"/>
    <w:rPr>
      <w:sz w:val="16"/>
      <w:vertAlign w:val="superscript"/>
    </w:rPr>
  </w:style>
  <w:style w:type="character" w:customStyle="1" w:styleId="Symbols">
    <w:name w:val="Symbols"/>
    <w:basedOn w:val="DefaultParagraphFont"/>
    <w:rsid w:val="001338D6"/>
    <w:rPr>
      <w:rFonts w:ascii="Symbol" w:hAnsi="Symbol"/>
    </w:rPr>
  </w:style>
  <w:style w:type="character" w:customStyle="1" w:styleId="MenuOptions">
    <w:name w:val="Menu Options"/>
    <w:basedOn w:val="DefaultParagraphFont"/>
    <w:rsid w:val="001338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38D6"/>
    <w:rPr>
      <w:b/>
    </w:rPr>
  </w:style>
  <w:style w:type="character" w:customStyle="1" w:styleId="Underlined">
    <w:name w:val="Underlined"/>
    <w:basedOn w:val="DefaultParagraphFont"/>
    <w:rsid w:val="001338D6"/>
    <w:rPr>
      <w:u w:val="single"/>
    </w:rPr>
  </w:style>
  <w:style w:type="paragraph" w:customStyle="1" w:styleId="TableBodyTextRight">
    <w:name w:val="Table Body Text Right"/>
    <w:basedOn w:val="TableBodyText"/>
    <w:rsid w:val="001338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38D6"/>
    <w:rPr>
      <w:sz w:val="18"/>
    </w:rPr>
  </w:style>
  <w:style w:type="paragraph" w:customStyle="1" w:styleId="BodySmallRight">
    <w:name w:val="Body Small Right"/>
    <w:basedOn w:val="BodyTextRight"/>
    <w:rsid w:val="001338D6"/>
    <w:rPr>
      <w:sz w:val="18"/>
      <w:szCs w:val="18"/>
    </w:rPr>
  </w:style>
  <w:style w:type="paragraph" w:customStyle="1" w:styleId="MarginEdition">
    <w:name w:val="Margin Edition"/>
    <w:basedOn w:val="MarginNote"/>
    <w:rsid w:val="001338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38D6"/>
    <w:rPr>
      <w:sz w:val="2"/>
      <w:szCs w:val="2"/>
    </w:rPr>
  </w:style>
  <w:style w:type="character" w:customStyle="1" w:styleId="Small">
    <w:name w:val="Small"/>
    <w:basedOn w:val="DefaultParagraphFont"/>
    <w:rsid w:val="001338D6"/>
    <w:rPr>
      <w:sz w:val="16"/>
    </w:rPr>
  </w:style>
  <w:style w:type="paragraph" w:customStyle="1" w:styleId="WideTable">
    <w:name w:val="Wide Table"/>
    <w:basedOn w:val="Normal"/>
    <w:rsid w:val="001338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38D6"/>
  </w:style>
  <w:style w:type="paragraph" w:styleId="Quote">
    <w:name w:val="Quote"/>
    <w:basedOn w:val="Heading1"/>
    <w:link w:val="QuoteChar"/>
    <w:qFormat/>
    <w:rsid w:val="001338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38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38D6"/>
    <w:pPr>
      <w:pageBreakBefore/>
    </w:pPr>
  </w:style>
  <w:style w:type="paragraph" w:customStyle="1" w:styleId="Border">
    <w:name w:val="Border"/>
    <w:basedOn w:val="Normal"/>
    <w:qFormat/>
    <w:rsid w:val="001338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38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8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8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38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38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38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38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38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38D6"/>
    <w:rPr>
      <w:u w:val="single"/>
    </w:rPr>
  </w:style>
  <w:style w:type="character" w:customStyle="1" w:styleId="BoldandItalics">
    <w:name w:val="Bold and Italics"/>
    <w:qFormat/>
    <w:rsid w:val="001338D6"/>
    <w:rPr>
      <w:b/>
      <w:i/>
      <w:u w:val="none"/>
    </w:rPr>
  </w:style>
  <w:style w:type="paragraph" w:styleId="BalloonText">
    <w:name w:val="Balloon Text"/>
    <w:basedOn w:val="Normal"/>
    <w:link w:val="BalloonTextChar"/>
    <w:rsid w:val="001338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38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38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38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38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38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38D6"/>
    <w:pPr>
      <w:spacing w:before="0" w:after="0"/>
    </w:pPr>
  </w:style>
  <w:style w:type="paragraph" w:customStyle="1" w:styleId="BodyTextBold">
    <w:name w:val="Body Text Bold"/>
    <w:basedOn w:val="BodyText"/>
    <w:qFormat/>
    <w:rsid w:val="001338D6"/>
    <w:rPr>
      <w:b/>
    </w:rPr>
  </w:style>
  <w:style w:type="character" w:styleId="Hyperlink">
    <w:name w:val="Hyperlink"/>
    <w:basedOn w:val="DefaultParagraphFont"/>
    <w:uiPriority w:val="99"/>
    <w:unhideWhenUsed/>
    <w:rsid w:val="001429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3627</Characters>
  <Application>Microsoft Office Word</Application>
  <DocSecurity>0</DocSecurity>
  <Lines>139</Lines>
  <Paragraphs>69</Paragraphs>
  <ScaleCrop>false</ScaleCrop>
  <Company>Author-it Software Corporation Ltd.</Company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CPCCON3046 Repair and rectify concrete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2024-12-24T00:52:00Z</dcterms:created>
  <dcterms:modified xsi:type="dcterms:W3CDTF">2024-12-24T00:52:00Z</dcterms:modified>
</cp:coreProperties>
</file>