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C24BF" w:rsidP="00AC24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CPCCON3046 Repair and rectify concrete</w:t>
      </w:r>
      <w:r>
        <w:fldChar w:fldCharType="end"/>
      </w:r>
    </w:p>
    <w:p w:rsidR="00AC24BF" w:rsidP="00AC24BF">
      <w:pPr>
        <w:pStyle w:val="Version"/>
        <w:sectPr w:rsidSect="005705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70516" w:rsidP="00570516">
      <w:pPr>
        <w:pStyle w:val="SuperHeading"/>
      </w:pPr>
      <w:r w:rsidRPr="00570516">
        <w:t>Assessment Requirements for CPCCON3046 Repair and rectify concrete</w:t>
      </w:r>
    </w:p>
    <w:p w:rsidR="00000000" w:rsidRPr="00570516" w:rsidP="00570516">
      <w:pPr>
        <w:pStyle w:val="Heading1"/>
      </w:pPr>
      <w:bookmarkStart w:id="1" w:name="O_1293480"/>
      <w:bookmarkEnd w:id="1"/>
      <w:r w:rsidRPr="0057051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593"/>
        <w:gridCol w:w="7225"/>
      </w:tblGrid>
      <w:tr w:rsidTr="00570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16">
            <w:pPr>
              <w:pStyle w:val="BodyText"/>
              <w:rPr>
                <w:lang w:val="en-NZ"/>
              </w:rPr>
            </w:pPr>
            <w:r w:rsidRPr="00570516">
              <w:t>Release 2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16">
            <w:pPr>
              <w:pStyle w:val="BodyText"/>
              <w:rPr>
                <w:lang w:val="en-NZ"/>
              </w:rPr>
            </w:pPr>
            <w:r w:rsidRPr="00570516">
              <w:t>Updated reference to general construction induction training program.</w:t>
            </w:r>
          </w:p>
        </w:tc>
      </w:tr>
      <w:tr w:rsidTr="0057051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5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0516">
            <w:pPr>
              <w:pStyle w:val="BodyText"/>
              <w:rPr>
                <w:lang w:val="en-NZ"/>
              </w:rPr>
            </w:pPr>
            <w:r w:rsidRPr="00570516">
              <w:t>Release 1</w:t>
            </w:r>
          </w:p>
        </w:tc>
        <w:tc>
          <w:tcPr>
            <w:tcW w:w="722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0516" w:rsidP="00570516">
            <w:pPr>
              <w:pStyle w:val="BodyText"/>
            </w:pPr>
            <w:r w:rsidRPr="00570516">
              <w:t>This version first released with CPC Construction, Plumbing and Services Training Package Release 5.0.</w:t>
            </w:r>
          </w:p>
          <w:p w:rsidR="00000000" w:rsidRPr="00570516" w:rsidP="00570516">
            <w:pPr>
              <w:pStyle w:val="BodyText"/>
            </w:pPr>
            <w:r w:rsidRPr="00570516">
              <w:t>Supersedes and is equivalent to CPCCCO3046 Repair and rectify concrete.</w:t>
            </w:r>
          </w:p>
        </w:tc>
      </w:tr>
    </w:tbl>
    <w:p w:rsidR="00000000" w:rsidRPr="00570516" w:rsidP="00570516">
      <w:pPr>
        <w:pStyle w:val="BodyText"/>
      </w:pPr>
    </w:p>
    <w:p w:rsidR="00000000" w:rsidRPr="00570516" w:rsidP="00570516">
      <w:pPr>
        <w:pStyle w:val="AllowPageBreak"/>
      </w:pPr>
    </w:p>
    <w:p w:rsidR="00000000" w:rsidRPr="00570516" w:rsidP="00570516">
      <w:pPr>
        <w:pStyle w:val="Heading1"/>
      </w:pPr>
      <w:bookmarkStart w:id="2" w:name="O_1293479"/>
      <w:bookmarkEnd w:id="2"/>
      <w:r w:rsidRPr="00570516">
        <w:t>Performance Evidence</w:t>
      </w:r>
    </w:p>
    <w:p w:rsidR="00000000" w:rsidRPr="00570516" w:rsidP="00AC24BF">
      <w:pPr>
        <w:pStyle w:val="BodyText"/>
      </w:pPr>
      <w:r w:rsidRPr="00570516">
        <w:t xml:space="preserve">To demonstrate competency, a candidate </w:t>
      </w:r>
      <w:r w:rsidRPr="00570516">
        <w:t>must meet the elements and performance criteria of this unit by following manufacturer or engineer specifications to repair and rectify defects in a minimum of one square metre of concrete for each of the following:</w:t>
      </w:r>
    </w:p>
    <w:p w:rsidR="00000000" w:rsidRPr="00570516" w:rsidP="00570516">
      <w:pPr>
        <w:pStyle w:val="ListBullet"/>
      </w:pPr>
      <w:r w:rsidRPr="00570516">
        <w:t>three types of defects selected from th</w:t>
      </w:r>
      <w:r w:rsidRPr="00570516">
        <w:t>e list below:</w:t>
      </w:r>
    </w:p>
    <w:p w:rsidR="00000000" w:rsidRPr="00570516" w:rsidP="00570516">
      <w:pPr>
        <w:pStyle w:val="ListBullet2"/>
      </w:pPr>
      <w:r w:rsidRPr="00570516">
        <w:t>cracks less than 2 millimetres (mm) in width</w:t>
      </w:r>
    </w:p>
    <w:p w:rsidR="00000000" w:rsidRPr="00570516" w:rsidP="00570516">
      <w:pPr>
        <w:pStyle w:val="ListBullet2"/>
      </w:pPr>
      <w:r w:rsidRPr="00570516">
        <w:t>broken edge off concrete</w:t>
      </w:r>
    </w:p>
    <w:p w:rsidR="00000000" w:rsidRPr="00570516" w:rsidP="00570516">
      <w:pPr>
        <w:pStyle w:val="ListBullet2"/>
      </w:pPr>
      <w:r w:rsidRPr="00570516">
        <w:t>effects of dusting</w:t>
      </w:r>
    </w:p>
    <w:p w:rsidR="00000000" w:rsidRPr="00570516" w:rsidP="00570516">
      <w:pPr>
        <w:pStyle w:val="ListBullet2"/>
      </w:pPr>
      <w:r w:rsidRPr="00570516">
        <w:t>damaged or blistered horizontal concrete</w:t>
      </w:r>
    </w:p>
    <w:p w:rsidR="00000000" w:rsidRPr="00570516" w:rsidP="00570516">
      <w:pPr>
        <w:pStyle w:val="ListBullet2"/>
      </w:pPr>
      <w:r w:rsidRPr="00570516">
        <w:t>damage to vertical elements requiring feather coat to repair</w:t>
      </w:r>
    </w:p>
    <w:p w:rsidR="00000000" w:rsidRPr="00570516" w:rsidP="00570516">
      <w:pPr>
        <w:pStyle w:val="ListBullet2"/>
      </w:pPr>
      <w:r w:rsidRPr="00570516">
        <w:t>floor that has been screeded out of tolerance and requires self-levelling compound to repair</w:t>
      </w:r>
    </w:p>
    <w:p w:rsidR="00000000" w:rsidRPr="00570516" w:rsidP="00570516">
      <w:pPr>
        <w:pStyle w:val="ListBullet"/>
      </w:pPr>
      <w:r w:rsidRPr="00570516">
        <w:t>one type of defect selected from the list below:</w:t>
      </w:r>
    </w:p>
    <w:p w:rsidR="00000000" w:rsidRPr="00570516" w:rsidP="00570516">
      <w:pPr>
        <w:pStyle w:val="ListBullet2"/>
      </w:pPr>
      <w:r w:rsidRPr="00570516">
        <w:t>a live or dormant crack of between 2 mm and 10 mm in width</w:t>
      </w:r>
    </w:p>
    <w:p w:rsidR="00000000" w:rsidRPr="00570516" w:rsidP="00570516">
      <w:pPr>
        <w:pStyle w:val="ListBullet2"/>
      </w:pPr>
      <w:r w:rsidRPr="00570516">
        <w:t>damaged concrete that needs to be cut out and replace</w:t>
      </w:r>
      <w:r w:rsidRPr="00570516">
        <w:t>d.</w:t>
      </w:r>
    </w:p>
    <w:p w:rsidR="00000000" w:rsidRPr="00570516" w:rsidP="00570516">
      <w:pPr>
        <w:pStyle w:val="AllowPageBreak"/>
      </w:pPr>
    </w:p>
    <w:p w:rsidR="00000000" w:rsidRPr="00570516" w:rsidP="00570516">
      <w:pPr>
        <w:pStyle w:val="Heading1"/>
      </w:pPr>
      <w:bookmarkStart w:id="3" w:name="O_1293478"/>
      <w:bookmarkEnd w:id="3"/>
      <w:r w:rsidRPr="00570516">
        <w:t>Knowledge Evidence</w:t>
      </w:r>
    </w:p>
    <w:p w:rsidR="00000000" w:rsidRPr="00570516" w:rsidP="00AC24BF">
      <w:pPr>
        <w:pStyle w:val="BodyText"/>
      </w:pPr>
      <w:r w:rsidRPr="00570516">
        <w:t>To be competent in this unit, a candidate must demonstrate knowledge of:</w:t>
      </w:r>
    </w:p>
    <w:p w:rsidR="00000000" w:rsidRPr="00570516" w:rsidP="00570516">
      <w:pPr>
        <w:pStyle w:val="ListBullet"/>
      </w:pPr>
      <w:r w:rsidRPr="00570516">
        <w:t>compliance requirements of legislation, regulations and Australian Standards relevant to concrete repair and rectification tasks:</w:t>
      </w:r>
    </w:p>
    <w:p w:rsidR="00000000" w:rsidRPr="00570516" w:rsidP="00570516">
      <w:pPr>
        <w:pStyle w:val="ListBullet2"/>
      </w:pPr>
      <w:r w:rsidRPr="00570516">
        <w:t>environmental protection and waste disposal</w:t>
      </w:r>
    </w:p>
    <w:p w:rsidR="00000000" w:rsidRPr="00570516" w:rsidP="00570516">
      <w:pPr>
        <w:pStyle w:val="ListBullet2"/>
      </w:pPr>
      <w:r w:rsidRPr="00570516">
        <w:t>specified tolerances</w:t>
      </w:r>
    </w:p>
    <w:p w:rsidR="00000000" w:rsidRPr="00570516" w:rsidP="00570516">
      <w:pPr>
        <w:pStyle w:val="ListBullet2"/>
      </w:pPr>
      <w:r w:rsidRPr="00570516">
        <w:t>work health and safety (WHS)</w:t>
      </w:r>
    </w:p>
    <w:p w:rsidR="00000000" w:rsidRPr="00570516" w:rsidP="00570516">
      <w:pPr>
        <w:pStyle w:val="ListBullet"/>
      </w:pPr>
      <w:r w:rsidRPr="00570516">
        <w:t>common defects in concrete and associated repair or rectification techniques and materials:</w:t>
      </w:r>
    </w:p>
    <w:p w:rsidR="00000000" w:rsidRPr="00570516" w:rsidP="00570516">
      <w:pPr>
        <w:pStyle w:val="ListBullet2"/>
      </w:pPr>
      <w:r w:rsidRPr="00570516">
        <w:t>bonded toppings failure</w:t>
      </w:r>
    </w:p>
    <w:p w:rsidR="00000000" w:rsidRPr="00570516" w:rsidP="00570516">
      <w:pPr>
        <w:pStyle w:val="ListBullet2"/>
      </w:pPr>
      <w:r w:rsidRPr="00570516">
        <w:t>cracks including wet, live and dormant</w:t>
      </w:r>
    </w:p>
    <w:p w:rsidR="00000000" w:rsidRPr="00570516" w:rsidP="00570516">
      <w:pPr>
        <w:pStyle w:val="ListBullet2"/>
      </w:pPr>
      <w:r w:rsidRPr="00570516">
        <w:t>damag</w:t>
      </w:r>
      <w:r w:rsidRPr="00570516">
        <w:t>ed or blistered concrete</w:t>
      </w:r>
    </w:p>
    <w:p w:rsidR="00000000" w:rsidRPr="00570516" w:rsidP="00570516">
      <w:pPr>
        <w:pStyle w:val="ListBullet2"/>
      </w:pPr>
      <w:r w:rsidRPr="00570516">
        <w:t>effects of dusting</w:t>
      </w:r>
    </w:p>
    <w:p w:rsidR="00000000" w:rsidRPr="00570516" w:rsidP="00570516">
      <w:pPr>
        <w:pStyle w:val="ListBullet2"/>
      </w:pPr>
      <w:r w:rsidRPr="00570516">
        <w:t>existing concrete toppings failure</w:t>
      </w:r>
    </w:p>
    <w:p w:rsidR="00000000" w:rsidRPr="00570516" w:rsidP="00570516">
      <w:pPr>
        <w:pStyle w:val="ListBullet2"/>
      </w:pPr>
      <w:r w:rsidRPr="00570516">
        <w:t>levelling failure</w:t>
      </w:r>
    </w:p>
    <w:p w:rsidR="00000000" w:rsidRPr="00570516" w:rsidP="00570516">
      <w:pPr>
        <w:pStyle w:val="ListBullet2"/>
      </w:pPr>
      <w:r w:rsidRPr="00570516">
        <w:t>non-bonding of new to old interfaces</w:t>
      </w:r>
    </w:p>
    <w:p w:rsidR="00000000" w:rsidRPr="00570516" w:rsidP="00570516">
      <w:pPr>
        <w:pStyle w:val="ListBullet2"/>
      </w:pPr>
      <w:r w:rsidRPr="00570516">
        <w:t>non-compliant surfaces</w:t>
      </w:r>
    </w:p>
    <w:p w:rsidR="00000000" w:rsidRPr="00570516" w:rsidP="00570516">
      <w:pPr>
        <w:pStyle w:val="ListBullet2"/>
      </w:pPr>
      <w:r w:rsidRPr="00570516">
        <w:t>oversized or undersized slabs</w:t>
      </w:r>
    </w:p>
    <w:p w:rsidR="00000000" w:rsidRPr="00570516" w:rsidP="00570516">
      <w:pPr>
        <w:pStyle w:val="ListBullet2"/>
      </w:pPr>
      <w:r w:rsidRPr="00570516">
        <w:t>subsidence</w:t>
      </w:r>
    </w:p>
    <w:p w:rsidR="00000000" w:rsidRPr="00570516" w:rsidP="00570516">
      <w:pPr>
        <w:pStyle w:val="ListBullet"/>
      </w:pPr>
      <w:r w:rsidRPr="00570516">
        <w:t>correct techniques for vibrating concrete including correct mixes for vertical elements</w:t>
      </w:r>
    </w:p>
    <w:p w:rsidR="00000000" w:rsidRPr="00570516" w:rsidP="00570516">
      <w:pPr>
        <w:pStyle w:val="ListBullet"/>
      </w:pPr>
      <w:r w:rsidRPr="00570516">
        <w:t>correct positioning of reinforcement where applicable for different repair products including repair material bond to substrate, bonding to reinforcement and cover</w:t>
      </w:r>
    </w:p>
    <w:p w:rsidR="00000000" w:rsidRPr="00570516" w:rsidP="00570516">
      <w:pPr>
        <w:pStyle w:val="ListBullet"/>
      </w:pPr>
      <w:r w:rsidRPr="00570516">
        <w:t>dust</w:t>
      </w:r>
      <w:r w:rsidRPr="00570516">
        <w:t xml:space="preserve"> suppression methods to be used when repairing or rectifying concrete</w:t>
      </w:r>
    </w:p>
    <w:p w:rsidR="00000000" w:rsidRPr="00570516" w:rsidP="00570516">
      <w:pPr>
        <w:pStyle w:val="ListBullet"/>
      </w:pPr>
      <w:r w:rsidRPr="00570516">
        <w:t>health risks associated with silica dust exposure</w:t>
      </w:r>
    </w:p>
    <w:p w:rsidR="00000000" w:rsidRPr="00570516" w:rsidP="00570516">
      <w:pPr>
        <w:pStyle w:val="ListBullet"/>
      </w:pPr>
      <w:r w:rsidRPr="00570516">
        <w:t>possible causes of defects in concrete including chemical and physical influences:</w:t>
      </w:r>
    </w:p>
    <w:p w:rsidR="00000000" w:rsidRPr="00570516" w:rsidP="00570516">
      <w:pPr>
        <w:pStyle w:val="ListBullet2"/>
      </w:pPr>
      <w:r w:rsidRPr="00570516">
        <w:t>cement hydration process</w:t>
      </w:r>
    </w:p>
    <w:p w:rsidR="00000000" w:rsidRPr="00570516" w:rsidP="00570516">
      <w:pPr>
        <w:pStyle w:val="ListBullet2"/>
      </w:pPr>
      <w:r w:rsidRPr="00570516">
        <w:t>climate effects</w:t>
      </w:r>
    </w:p>
    <w:p w:rsidR="00000000" w:rsidRPr="00570516" w:rsidP="00570516">
      <w:pPr>
        <w:pStyle w:val="ListBullet2"/>
      </w:pPr>
      <w:r w:rsidRPr="00570516">
        <w:t>concrete pl</w:t>
      </w:r>
      <w:r w:rsidRPr="00570516">
        <w:t>acement, finishing and curing</w:t>
      </w:r>
    </w:p>
    <w:p w:rsidR="00000000" w:rsidRPr="00570516" w:rsidP="00570516">
      <w:pPr>
        <w:pStyle w:val="ListBullet"/>
      </w:pPr>
      <w:r w:rsidRPr="00570516">
        <w:t>types and purpose of concrete additives</w:t>
      </w:r>
    </w:p>
    <w:p w:rsidR="00000000" w:rsidRPr="00570516" w:rsidP="00570516">
      <w:pPr>
        <w:pStyle w:val="ListBullet"/>
      </w:pPr>
      <w:r w:rsidRPr="00570516">
        <w:t>types, characteristics, uses and limitations of tools, equipment and materials used when repairing and rectifying concrete</w:t>
      </w:r>
    </w:p>
    <w:p w:rsidR="00000000" w:rsidRPr="00570516" w:rsidP="00570516">
      <w:pPr>
        <w:pStyle w:val="ListBullet"/>
      </w:pPr>
      <w:r w:rsidRPr="00570516">
        <w:t>workplace requirements for repairing and rectifying concrete:</w:t>
      </w:r>
    </w:p>
    <w:p w:rsidR="00000000" w:rsidRPr="00570516" w:rsidP="00570516">
      <w:pPr>
        <w:pStyle w:val="ListBullet2"/>
      </w:pPr>
      <w:r w:rsidRPr="00570516">
        <w:t>cleaning up the work area</w:t>
      </w:r>
    </w:p>
    <w:p w:rsidR="00000000" w:rsidRPr="00570516" w:rsidP="00570516">
      <w:pPr>
        <w:pStyle w:val="ListBullet2"/>
      </w:pPr>
      <w:r w:rsidRPr="00570516">
        <w:t>documentation and reporting</w:t>
      </w:r>
    </w:p>
    <w:p w:rsidR="00000000" w:rsidRPr="00570516" w:rsidP="00570516">
      <w:pPr>
        <w:pStyle w:val="ListBullet2"/>
      </w:pPr>
      <w:r w:rsidRPr="00570516">
        <w:t>maintaining and storing tools and equipment</w:t>
      </w:r>
    </w:p>
    <w:p w:rsidR="00000000" w:rsidRPr="00570516" w:rsidP="00570516">
      <w:pPr>
        <w:pStyle w:val="ListBullet2"/>
      </w:pPr>
      <w:r w:rsidRPr="00570516">
        <w:t>quality</w:t>
      </w:r>
    </w:p>
    <w:p w:rsidR="00000000" w:rsidRPr="00570516" w:rsidP="00570516">
      <w:pPr>
        <w:pStyle w:val="ListBullet2"/>
      </w:pPr>
      <w:r w:rsidRPr="00570516">
        <w:t>safety requirements including personal protective equipment (PPE).</w:t>
      </w:r>
    </w:p>
    <w:p w:rsidR="00000000" w:rsidRPr="00570516" w:rsidP="00570516">
      <w:pPr>
        <w:pStyle w:val="AllowPageBreak"/>
      </w:pPr>
    </w:p>
    <w:p w:rsidR="00000000" w:rsidRPr="00570516" w:rsidP="00570516">
      <w:pPr>
        <w:pStyle w:val="Heading1"/>
      </w:pPr>
      <w:bookmarkStart w:id="4" w:name="O_1293477"/>
      <w:bookmarkEnd w:id="4"/>
      <w:r w:rsidRPr="00570516">
        <w:t>Assessment Conditions</w:t>
      </w:r>
    </w:p>
    <w:p w:rsidR="00000000" w:rsidRPr="00570516" w:rsidP="00AC24BF">
      <w:pPr>
        <w:pStyle w:val="BodyText"/>
      </w:pPr>
      <w:r w:rsidRPr="00570516">
        <w:t xml:space="preserve">Assessors must meet the requirements for </w:t>
      </w:r>
      <w:r w:rsidRPr="00570516">
        <w:t xml:space="preserve">assessors contained in the Standards for Registered Training Organisations. </w:t>
      </w:r>
    </w:p>
    <w:p w:rsidR="00000000" w:rsidRPr="00570516" w:rsidP="00AC24BF">
      <w:pPr>
        <w:pStyle w:val="BodyText"/>
      </w:pPr>
      <w:r w:rsidRPr="00570516">
        <w:t>Assessment must be conducted in the workplace or a simulated workplace using realistic conditions, materials, activities, responsibilities, procedures, safety requirements and env</w:t>
      </w:r>
      <w:r w:rsidRPr="00570516">
        <w:t>ironmental considerations.</w:t>
      </w:r>
    </w:p>
    <w:p w:rsidR="00000000" w:rsidRPr="00570516" w:rsidP="00AC24BF">
      <w:pPr>
        <w:pStyle w:val="BodyText"/>
      </w:pPr>
      <w:r w:rsidRPr="00570516">
        <w:t>Candidates must have access to documentation, specifications, work sites, materials, tools and equipment required to achieve the performance evidence.</w:t>
      </w:r>
    </w:p>
    <w:p w:rsidR="00000000" w:rsidRPr="00570516" w:rsidP="00570516">
      <w:pPr>
        <w:pStyle w:val="Heading1"/>
      </w:pPr>
      <w:bookmarkStart w:id="5" w:name="O_1293490"/>
      <w:bookmarkEnd w:id="5"/>
      <w:r w:rsidRPr="00570516">
        <w:t>Links</w:t>
      </w:r>
    </w:p>
    <w:p w:rsidR="00000000" w:rsidRPr="00570516" w:rsidP="00AC24BF">
      <w:pPr>
        <w:pStyle w:val="BodyText"/>
      </w:pPr>
      <w:r w:rsidRPr="00570516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2E64F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570516" w:rsidP="00570516"/>
    <w:sectPr w:rsidSect="005705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16" w:rsidRPr="00AC24BF" w:rsidP="00AC24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BF" w:rsidP="005705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C24BF" w:rsidP="005705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AC24BF" w:rsidP="005705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0516" w:rsidRPr="00AC24BF" w:rsidP="00AC24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05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24BF" w:rsidRPr="002D2AF8" w:rsidP="005705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CPCCON3046 Repair and rectify concrete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AC24BF" w:rsidP="005705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0F6B48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910E6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CC01DE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05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05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05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05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05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05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05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05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05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05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05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0516"/>
  </w:style>
  <w:style w:type="character" w:customStyle="1" w:styleId="Heading1Char">
    <w:name w:val="Heading 1 Char"/>
    <w:basedOn w:val="DefaultParagraphFont"/>
    <w:link w:val="Heading1"/>
    <w:rsid w:val="005705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05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05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051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7051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705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05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05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05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05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0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05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0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05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05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05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05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05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05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05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05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05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05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05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05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05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05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70516"/>
    <w:rPr>
      <w:b/>
      <w:spacing w:val="0"/>
    </w:rPr>
  </w:style>
  <w:style w:type="paragraph" w:customStyle="1" w:styleId="SuperTitle">
    <w:name w:val="SuperTitle"/>
    <w:basedOn w:val="Title"/>
    <w:rsid w:val="005705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05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05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705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05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05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05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05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05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05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05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05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70516"/>
    <w:rPr>
      <w:i/>
    </w:rPr>
  </w:style>
  <w:style w:type="paragraph" w:styleId="Caption">
    <w:name w:val="caption"/>
    <w:basedOn w:val="BodyText"/>
    <w:next w:val="Normal"/>
    <w:qFormat/>
    <w:rsid w:val="005705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05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05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0516"/>
  </w:style>
  <w:style w:type="paragraph" w:styleId="TableofFigures">
    <w:name w:val="table of figures"/>
    <w:basedOn w:val="Normal"/>
    <w:next w:val="Normal"/>
    <w:semiHidden/>
    <w:rsid w:val="005705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051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70516"/>
    <w:rPr>
      <w:rFonts w:ascii="Wingdings" w:hAnsi="Wingdings"/>
    </w:rPr>
  </w:style>
  <w:style w:type="paragraph" w:customStyle="1" w:styleId="TableHeading">
    <w:name w:val="Table Heading"/>
    <w:basedOn w:val="HeadingBase"/>
    <w:rsid w:val="005705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0516"/>
    <w:rPr>
      <w:color w:val="0033CC"/>
      <w:u w:val="none"/>
    </w:rPr>
  </w:style>
  <w:style w:type="paragraph" w:customStyle="1" w:styleId="BodyTextRight">
    <w:name w:val="Body Text Right"/>
    <w:basedOn w:val="BodyText"/>
    <w:rsid w:val="005705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05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051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05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05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05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0516"/>
    <w:rPr>
      <w:sz w:val="32"/>
    </w:rPr>
  </w:style>
  <w:style w:type="paragraph" w:customStyle="1" w:styleId="HeadingProcedure">
    <w:name w:val="Heading Procedure"/>
    <w:basedOn w:val="HeadingBase"/>
    <w:next w:val="Normal"/>
    <w:rsid w:val="005705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0516"/>
    <w:pPr>
      <w:spacing w:before="60" w:after="60"/>
    </w:pPr>
  </w:style>
  <w:style w:type="paragraph" w:styleId="ListContinue">
    <w:name w:val="List Continue"/>
    <w:basedOn w:val="List"/>
    <w:rsid w:val="00570516"/>
    <w:pPr>
      <w:ind w:firstLine="0"/>
    </w:pPr>
  </w:style>
  <w:style w:type="paragraph" w:customStyle="1" w:styleId="ListNote">
    <w:name w:val="List Note"/>
    <w:basedOn w:val="List"/>
    <w:rsid w:val="005705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05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05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0516"/>
    <w:rPr>
      <w:rFonts w:ascii="Courier New" w:hAnsi="Courier New"/>
    </w:rPr>
  </w:style>
  <w:style w:type="paragraph" w:customStyle="1" w:styleId="NoteBullet">
    <w:name w:val="Note Bullet"/>
    <w:basedOn w:val="Note"/>
    <w:rsid w:val="005705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05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05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05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051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705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05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0516"/>
    <w:rPr>
      <w:b/>
      <w:smallCaps/>
    </w:rPr>
  </w:style>
  <w:style w:type="paragraph" w:customStyle="1" w:styleId="TableListNumber">
    <w:name w:val="Table List Number"/>
    <w:basedOn w:val="ListNumber"/>
    <w:rsid w:val="005705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05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0516"/>
    <w:pPr>
      <w:numPr>
        <w:numId w:val="9"/>
      </w:numPr>
    </w:pPr>
  </w:style>
  <w:style w:type="paragraph" w:customStyle="1" w:styleId="ListAlpha2">
    <w:name w:val="List Alpha 2"/>
    <w:basedOn w:val="List2"/>
    <w:rsid w:val="00570516"/>
    <w:pPr>
      <w:numPr>
        <w:numId w:val="8"/>
      </w:numPr>
    </w:pPr>
  </w:style>
  <w:style w:type="paragraph" w:styleId="List2">
    <w:name w:val="List 2"/>
    <w:basedOn w:val="BodyText"/>
    <w:rsid w:val="005705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05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05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051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051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051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70516"/>
    <w:pPr>
      <w:numPr>
        <w:numId w:val="4"/>
      </w:numPr>
    </w:pPr>
  </w:style>
  <w:style w:type="paragraph" w:styleId="ListContinue2">
    <w:name w:val="List Continue 2"/>
    <w:basedOn w:val="List2"/>
    <w:rsid w:val="00570516"/>
    <w:pPr>
      <w:ind w:firstLine="0"/>
    </w:pPr>
  </w:style>
  <w:style w:type="paragraph" w:styleId="ListContinue3">
    <w:name w:val="List Continue 3"/>
    <w:basedOn w:val="List3"/>
    <w:rsid w:val="00570516"/>
    <w:pPr>
      <w:ind w:left="1021" w:firstLine="0"/>
    </w:pPr>
  </w:style>
  <w:style w:type="paragraph" w:styleId="ListContinue4">
    <w:name w:val="List Continue 4"/>
    <w:basedOn w:val="List4"/>
    <w:rsid w:val="00570516"/>
    <w:pPr>
      <w:ind w:firstLine="0"/>
    </w:pPr>
  </w:style>
  <w:style w:type="paragraph" w:styleId="ListContinue5">
    <w:name w:val="List Continue 5"/>
    <w:basedOn w:val="List5"/>
    <w:rsid w:val="00570516"/>
    <w:pPr>
      <w:ind w:firstLine="0"/>
    </w:pPr>
  </w:style>
  <w:style w:type="paragraph" w:styleId="ListNumber3">
    <w:name w:val="List Number 3"/>
    <w:basedOn w:val="List3"/>
    <w:rsid w:val="00570516"/>
    <w:pPr>
      <w:numPr>
        <w:numId w:val="5"/>
      </w:numPr>
    </w:pPr>
  </w:style>
  <w:style w:type="paragraph" w:styleId="ListNumber4">
    <w:name w:val="List Number 4"/>
    <w:basedOn w:val="List4"/>
    <w:rsid w:val="00570516"/>
    <w:pPr>
      <w:numPr>
        <w:numId w:val="6"/>
      </w:numPr>
    </w:pPr>
  </w:style>
  <w:style w:type="paragraph" w:styleId="ListNumber5">
    <w:name w:val="List Number 5"/>
    <w:basedOn w:val="List5"/>
    <w:rsid w:val="00570516"/>
    <w:pPr>
      <w:numPr>
        <w:numId w:val="7"/>
      </w:numPr>
    </w:pPr>
  </w:style>
  <w:style w:type="paragraph" w:styleId="BlockText">
    <w:name w:val="Block Text"/>
    <w:basedOn w:val="Normal"/>
    <w:rsid w:val="005705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05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0516"/>
    <w:rPr>
      <w:sz w:val="16"/>
      <w:vertAlign w:val="superscript"/>
    </w:rPr>
  </w:style>
  <w:style w:type="character" w:customStyle="1" w:styleId="Symbols">
    <w:name w:val="Symbols"/>
    <w:basedOn w:val="DefaultParagraphFont"/>
    <w:rsid w:val="00570516"/>
    <w:rPr>
      <w:rFonts w:ascii="Symbol" w:hAnsi="Symbol"/>
    </w:rPr>
  </w:style>
  <w:style w:type="character" w:customStyle="1" w:styleId="MenuOptions">
    <w:name w:val="Menu Options"/>
    <w:basedOn w:val="DefaultParagraphFont"/>
    <w:rsid w:val="005705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0516"/>
    <w:rPr>
      <w:b/>
    </w:rPr>
  </w:style>
  <w:style w:type="character" w:customStyle="1" w:styleId="Underlined">
    <w:name w:val="Underlined"/>
    <w:basedOn w:val="DefaultParagraphFont"/>
    <w:rsid w:val="00570516"/>
    <w:rPr>
      <w:u w:val="single"/>
    </w:rPr>
  </w:style>
  <w:style w:type="paragraph" w:customStyle="1" w:styleId="TableBodyTextRight">
    <w:name w:val="Table Body Text Right"/>
    <w:basedOn w:val="TableBodyText"/>
    <w:rsid w:val="005705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0516"/>
    <w:rPr>
      <w:sz w:val="18"/>
    </w:rPr>
  </w:style>
  <w:style w:type="paragraph" w:customStyle="1" w:styleId="BodySmallRight">
    <w:name w:val="Body Small Right"/>
    <w:basedOn w:val="BodyTextRight"/>
    <w:rsid w:val="00570516"/>
    <w:rPr>
      <w:sz w:val="18"/>
      <w:szCs w:val="18"/>
    </w:rPr>
  </w:style>
  <w:style w:type="paragraph" w:customStyle="1" w:styleId="MarginEdition">
    <w:name w:val="Margin Edition"/>
    <w:basedOn w:val="MarginNote"/>
    <w:rsid w:val="005705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0516"/>
    <w:rPr>
      <w:sz w:val="2"/>
      <w:szCs w:val="2"/>
    </w:rPr>
  </w:style>
  <w:style w:type="character" w:customStyle="1" w:styleId="Small">
    <w:name w:val="Small"/>
    <w:basedOn w:val="DefaultParagraphFont"/>
    <w:rsid w:val="00570516"/>
    <w:rPr>
      <w:sz w:val="16"/>
    </w:rPr>
  </w:style>
  <w:style w:type="paragraph" w:customStyle="1" w:styleId="WideTable">
    <w:name w:val="Wide Table"/>
    <w:basedOn w:val="Normal"/>
    <w:rsid w:val="005705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0516"/>
  </w:style>
  <w:style w:type="paragraph" w:styleId="Quote">
    <w:name w:val="Quote"/>
    <w:basedOn w:val="Heading1"/>
    <w:link w:val="QuoteChar"/>
    <w:qFormat/>
    <w:rsid w:val="005705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05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0516"/>
    <w:pPr>
      <w:pageBreakBefore/>
    </w:pPr>
  </w:style>
  <w:style w:type="paragraph" w:customStyle="1" w:styleId="Border">
    <w:name w:val="Border"/>
    <w:basedOn w:val="Normal"/>
    <w:qFormat/>
    <w:rsid w:val="005705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05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05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05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05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05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05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05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05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0516"/>
    <w:rPr>
      <w:u w:val="single"/>
    </w:rPr>
  </w:style>
  <w:style w:type="character" w:customStyle="1" w:styleId="BoldandItalics">
    <w:name w:val="Bold and Italics"/>
    <w:qFormat/>
    <w:rsid w:val="00570516"/>
    <w:rPr>
      <w:b/>
      <w:i/>
      <w:u w:val="none"/>
    </w:rPr>
  </w:style>
  <w:style w:type="paragraph" w:styleId="BalloonText">
    <w:name w:val="Balloon Text"/>
    <w:basedOn w:val="Normal"/>
    <w:link w:val="BalloonTextChar"/>
    <w:rsid w:val="005705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05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05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05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05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05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0516"/>
    <w:pPr>
      <w:spacing w:before="0" w:after="0"/>
    </w:pPr>
  </w:style>
  <w:style w:type="paragraph" w:customStyle="1" w:styleId="BodyTextBold">
    <w:name w:val="Body Text Bold"/>
    <w:basedOn w:val="BodyText"/>
    <w:qFormat/>
    <w:rsid w:val="00570516"/>
    <w:rPr>
      <w:b/>
    </w:rPr>
  </w:style>
  <w:style w:type="character" w:styleId="Hyperlink">
    <w:name w:val="Hyperlink"/>
    <w:basedOn w:val="DefaultParagraphFont"/>
    <w:uiPriority w:val="99"/>
    <w:unhideWhenUsed/>
    <w:rsid w:val="00AC24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485</Words>
  <Characters>3182</Characters>
  <Application>Microsoft Office Word</Application>
  <DocSecurity>0</DocSecurity>
  <Lines>86</Lines>
  <Paragraphs>70</Paragraphs>
  <ScaleCrop>false</ScaleCrop>
  <Company>Author-it Software Corporation Ltd.</Company>
  <LinksUpToDate>false</LinksUpToDate>
  <CharactersWithSpaces>3597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CPCCON3046 Repair and rectify concrete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2024-12-24T01:16:00Z</dcterms:created>
  <dcterms:modified xsi:type="dcterms:W3CDTF">2024-12-24T01:16:00Z</dcterms:modified>
</cp:coreProperties>
</file>