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8E4" w:rsidP="008D5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CPCCON3044 Apply decorative finishes to concrete</w:t>
      </w:r>
      <w:r>
        <w:fldChar w:fldCharType="end"/>
      </w:r>
    </w:p>
    <w:p w:rsidR="008D58E4" w:rsidP="008D58E4">
      <w:pPr>
        <w:pStyle w:val="Version"/>
        <w:sectPr w:rsidSect="00573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391A" w:rsidP="0057391A">
      <w:pPr>
        <w:pStyle w:val="SuperHeading"/>
      </w:pPr>
      <w:r w:rsidRPr="0057391A">
        <w:t>CPCCON3044 Apply decorative finishes to concrete</w:t>
      </w:r>
    </w:p>
    <w:p w:rsidR="00000000" w:rsidRPr="0057391A" w:rsidP="0057391A">
      <w:pPr>
        <w:pStyle w:val="Heading1"/>
      </w:pPr>
      <w:bookmarkStart w:id="1" w:name="O_1293504"/>
      <w:bookmarkEnd w:id="1"/>
      <w:r w:rsidRPr="00573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Updated reference to general construction induction training program.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1A" w:rsidP="0057391A">
            <w:pPr>
              <w:pStyle w:val="BodyText"/>
            </w:pPr>
            <w:r w:rsidRPr="0057391A">
              <w:t>This version first released with CPC Construction, Plumbing and Services Training Package Release 5.0.</w:t>
            </w:r>
          </w:p>
          <w:p w:rsidR="00000000" w:rsidRPr="0057391A" w:rsidP="0057391A">
            <w:pPr>
              <w:pStyle w:val="BodyText"/>
            </w:pPr>
            <w:r w:rsidRPr="0057391A">
              <w:t xml:space="preserve">Supersedes and is equivalent to </w:t>
            </w:r>
            <w:r w:rsidRPr="0057391A">
              <w:t>CPCCCO3044 Apply decorative finishes to concrete.</w:t>
            </w:r>
          </w:p>
        </w:tc>
      </w:tr>
    </w:tbl>
    <w:p w:rsidR="00000000" w:rsidRPr="0057391A" w:rsidP="0057391A">
      <w:pPr>
        <w:pStyle w:val="BodyText"/>
      </w:pPr>
    </w:p>
    <w:p w:rsidR="00000000" w:rsidRPr="0057391A" w:rsidP="0057391A">
      <w:pPr>
        <w:pStyle w:val="AllowPageBreak"/>
      </w:pPr>
    </w:p>
    <w:p w:rsidR="00000000" w:rsidRPr="0057391A" w:rsidP="0057391A">
      <w:pPr>
        <w:pStyle w:val="Heading1"/>
      </w:pPr>
      <w:bookmarkStart w:id="2" w:name="O_1293503"/>
      <w:bookmarkEnd w:id="2"/>
      <w:r w:rsidRPr="0057391A">
        <w:t>Application</w:t>
      </w:r>
    </w:p>
    <w:p w:rsidR="00000000" w:rsidRPr="0057391A" w:rsidP="008D58E4">
      <w:pPr>
        <w:pStyle w:val="BodyText"/>
      </w:pPr>
      <w:r w:rsidRPr="0057391A">
        <w:t>This unit of competency specifies the skills and knowledge required to apply decorative finishes to concrete surfaces providing a distinct feature face finish for areas such</w:t>
      </w:r>
      <w:r w:rsidRPr="0057391A">
        <w:t xml:space="preserve"> as driveways, patios and paths. Decorative finishes involve using specialist techniques such as stencilling, pattern paving/stamping, colours, exposed aggregate or polishing.</w:t>
      </w:r>
    </w:p>
    <w:p w:rsidR="00000000" w:rsidRPr="0057391A" w:rsidP="008D58E4">
      <w:pPr>
        <w:pStyle w:val="BodyText"/>
      </w:pPr>
      <w:r w:rsidRPr="0057391A">
        <w:t>A person who has achieved this unit of competency would be expected to take resp</w:t>
      </w:r>
      <w:r w:rsidRPr="0057391A">
        <w:t>onsibility for organising and completing these tasks with a high degree of self-direction.</w:t>
      </w:r>
    </w:p>
    <w:p w:rsidR="00000000" w:rsidRPr="0057391A" w:rsidP="008D58E4">
      <w:pPr>
        <w:pStyle w:val="BodyText"/>
      </w:pPr>
      <w:r w:rsidRPr="0057391A">
        <w:t>Licensing, legislative, regulatory or certification requirements apply to this unit of competency in some states and territories. For further information, check with</w:t>
      </w:r>
      <w:r w:rsidRPr="0057391A">
        <w:t xml:space="preserve"> the relevant regulatory authority.</w:t>
      </w:r>
    </w:p>
    <w:p w:rsidR="00000000" w:rsidRPr="0057391A" w:rsidP="008D58E4">
      <w:pPr>
        <w:pStyle w:val="BodyText"/>
      </w:pPr>
      <w:r w:rsidRPr="0057391A">
        <w:t>Completion of the general construction induction training program, specified in the Safe Work Australia model </w:t>
      </w:r>
      <w:r w:rsidRPr="0057391A">
        <w:rPr>
          <w:rStyle w:val="Emphasis"/>
        </w:rPr>
        <w:t>Code of Practice: Construction Work</w:t>
      </w:r>
      <w:r w:rsidRPr="0057391A">
        <w:t xml:space="preserve">, is required by anyone carrying out construction work. Achievement of </w:t>
      </w:r>
      <w:r w:rsidRPr="0057391A">
        <w:rPr>
          <w:rStyle w:val="Emphasis"/>
        </w:rPr>
        <w:t>CPCW</w:t>
      </w:r>
      <w:r w:rsidRPr="0057391A">
        <w:rPr>
          <w:rStyle w:val="Emphasis"/>
        </w:rPr>
        <w:t>HS1001</w:t>
      </w:r>
      <w:r w:rsidRPr="0057391A">
        <w:t> </w:t>
      </w:r>
      <w:r w:rsidRPr="0057391A">
        <w:rPr>
          <w:rStyle w:val="Emphasis"/>
        </w:rPr>
        <w:t>Prepare to work safely in the construction industry</w:t>
      </w:r>
      <w:r w:rsidRPr="0057391A">
        <w:t> meets this requirement.</w:t>
      </w:r>
    </w:p>
    <w:p w:rsidR="00000000" w:rsidRPr="0057391A" w:rsidP="0057391A">
      <w:pPr>
        <w:pStyle w:val="Heading1"/>
      </w:pPr>
      <w:bookmarkStart w:id="3" w:name="O_1293502"/>
      <w:bookmarkEnd w:id="3"/>
      <w:r w:rsidRPr="0057391A">
        <w:t>Pre-requisite Unit</w:t>
      </w:r>
    </w:p>
    <w:p w:rsidR="00000000" w:rsidRPr="0057391A" w:rsidP="008D58E4">
      <w:pPr>
        <w:pStyle w:val="BodyText"/>
      </w:pPr>
      <w:r w:rsidRPr="0057391A">
        <w:t>CPCCWHS2001 Apply WHS requirements, policies and procedures in the construction industry</w:t>
      </w:r>
    </w:p>
    <w:p w:rsidR="00000000" w:rsidRPr="0057391A" w:rsidP="0057391A">
      <w:pPr>
        <w:pStyle w:val="Heading1"/>
      </w:pPr>
      <w:bookmarkStart w:id="4" w:name="O_1293501"/>
      <w:bookmarkEnd w:id="4"/>
      <w:r w:rsidRPr="0057391A">
        <w:t>Unit Sector</w:t>
      </w:r>
    </w:p>
    <w:p w:rsidR="00000000" w:rsidRPr="0057391A" w:rsidP="008D58E4">
      <w:pPr>
        <w:pStyle w:val="BodyText"/>
      </w:pPr>
      <w:r w:rsidRPr="0057391A">
        <w:t>Concreting</w:t>
      </w:r>
    </w:p>
    <w:p w:rsidR="00000000" w:rsidRPr="0057391A" w:rsidP="0057391A">
      <w:pPr>
        <w:pStyle w:val="Heading1"/>
      </w:pPr>
      <w:bookmarkStart w:id="5" w:name="O_1293500"/>
      <w:bookmarkEnd w:id="5"/>
      <w:r w:rsidRPr="005739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Performance criteria describe what needs to be done to demonstrate achievement of the element.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Plan and prepare to apply decorative finish to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I</w:t>
            </w:r>
            <w:r w:rsidRPr="0057391A">
              <w:t>nterpret specifications for applying decorative finish to concrete and clarify requirements with relevant persons.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 xml:space="preserve">Plan work tasks to comply with relevant legislation, regulations, standards, codes, work health and safety (WHS), environmental and workplace requirements. 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Select and fit required personal protective equipment (PPE).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Inspect work site, asses</w:t>
            </w:r>
            <w:r w:rsidRPr="0057391A">
              <w:t>s hazards and apply risk controls, including required signage and barricades.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Select tools and equipment, check for serviceability and rectify or report any faults.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Calculate and acquire material quantities to meet task specifications and safely locate materials ready for use.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Plan methods for applying decorative finish to meet design specifications and avoid stormwater contamination in accordance with regulato</w:t>
            </w:r>
            <w:r w:rsidRPr="0057391A">
              <w:t>ry requirements.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Carry out decorative finish techniques.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Prepare concrete in accordance with required finish and specifications.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Prepare materials and equipment for required finish in accordance with specifications and workplace requirements.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Apply finish to concrete to create desired decorative effect in accordance with specifications.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Check finish against required quality standards and rectify any non-conformances.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Insert specified joints and/or sealant to surface in accordance with specifications.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Clear work are</w:t>
            </w:r>
            <w:r w:rsidRPr="0057391A">
              <w:t>a and dispose of, reuse or recycle materials in accordance with regulatory and workplace requirements.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1A" w:rsidP="0057391A">
            <w:pPr>
              <w:pStyle w:val="BodyText"/>
            </w:pPr>
            <w:r w:rsidRPr="0057391A">
              <w:t xml:space="preserve">Clean, check, maintain and store materials, tools and equipment in accordance with manufacturer, regulatory </w:t>
            </w:r>
            <w:r w:rsidRPr="0057391A">
              <w:t>and workplace requirements.</w:t>
            </w:r>
          </w:p>
        </w:tc>
      </w:tr>
    </w:tbl>
    <w:p w:rsidR="00000000" w:rsidRPr="0057391A" w:rsidP="0057391A">
      <w:pPr>
        <w:pStyle w:val="BodyText"/>
      </w:pPr>
    </w:p>
    <w:p w:rsidR="00000000" w:rsidRPr="0057391A" w:rsidP="0057391A">
      <w:pPr>
        <w:pStyle w:val="AllowPageBreak"/>
      </w:pPr>
    </w:p>
    <w:p w:rsidR="00000000" w:rsidRPr="0057391A" w:rsidP="0057391A">
      <w:pPr>
        <w:pStyle w:val="Heading1"/>
      </w:pPr>
      <w:bookmarkStart w:id="6" w:name="O_1293499"/>
      <w:bookmarkEnd w:id="6"/>
      <w:r w:rsidRPr="0057391A">
        <w:t>Foundation Skills</w:t>
      </w:r>
    </w:p>
    <w:p w:rsidR="00000000" w:rsidRPr="0057391A" w:rsidP="008D58E4">
      <w:pPr>
        <w:pStyle w:val="BodyText"/>
      </w:pPr>
      <w:r w:rsidRPr="0057391A">
        <w:t xml:space="preserve">Foundation skills essential to performance are explicit in the performance criteria of this unit of competency. </w:t>
      </w:r>
    </w:p>
    <w:p w:rsidR="00000000" w:rsidRPr="0057391A" w:rsidP="0057391A">
      <w:pPr>
        <w:pStyle w:val="Heading1"/>
      </w:pPr>
      <w:bookmarkStart w:id="7" w:name="O_1293498"/>
      <w:bookmarkEnd w:id="7"/>
      <w:r w:rsidRPr="0057391A">
        <w:t>Unit Mapping Information</w:t>
      </w:r>
    </w:p>
    <w:p w:rsidR="00000000" w:rsidRPr="0057391A" w:rsidP="008D58E4">
      <w:pPr>
        <w:pStyle w:val="BodyText"/>
      </w:pPr>
      <w:r w:rsidRPr="0057391A">
        <w:t>Supersedes and is equivalent to CPCCCO3044 Apply decorative fin</w:t>
      </w:r>
      <w:r w:rsidRPr="0057391A">
        <w:t>ishes to concrete.</w:t>
      </w:r>
    </w:p>
    <w:p w:rsidR="00000000" w:rsidRPr="0057391A" w:rsidP="0057391A">
      <w:pPr>
        <w:pStyle w:val="Heading1"/>
      </w:pPr>
      <w:bookmarkStart w:id="8" w:name="O_1293505"/>
      <w:bookmarkEnd w:id="8"/>
      <w:r w:rsidRPr="0057391A">
        <w:t>Links</w:t>
      </w:r>
    </w:p>
    <w:p w:rsidR="00000000" w:rsidRPr="0057391A" w:rsidP="008D58E4">
      <w:pPr>
        <w:pStyle w:val="BodyText"/>
      </w:pPr>
      <w:r w:rsidRPr="005739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6C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7391A" w:rsidP="008D58E4">
      <w:pPr>
        <w:pStyle w:val="BodyText"/>
        <w:sectPr w:rsidSect="00573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391A" w:rsidP="0057391A">
      <w:pPr>
        <w:pStyle w:val="SuperHeading"/>
      </w:pPr>
      <w:r w:rsidRPr="0057391A">
        <w:t>Assessment Requirements for CPCCON3044 Apply decorative finishes to concrete</w:t>
      </w:r>
    </w:p>
    <w:p w:rsidR="00000000" w:rsidRPr="0057391A" w:rsidP="0057391A">
      <w:pPr>
        <w:pStyle w:val="Heading1"/>
      </w:pPr>
      <w:bookmarkStart w:id="9" w:name="O_1293496"/>
      <w:bookmarkEnd w:id="9"/>
      <w:r w:rsidRPr="00573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Updated reference to general construction induction training program.</w:t>
            </w:r>
          </w:p>
        </w:tc>
      </w:tr>
      <w:tr w:rsidTr="00573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1A">
            <w:pPr>
              <w:pStyle w:val="BodyText"/>
              <w:rPr>
                <w:lang w:val="en-NZ"/>
              </w:rPr>
            </w:pPr>
            <w:r w:rsidRPr="0057391A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1A" w:rsidP="0057391A">
            <w:pPr>
              <w:pStyle w:val="BodyText"/>
            </w:pPr>
            <w:r w:rsidRPr="0057391A">
              <w:t>This version first released with CPC Construction, Plumbing and Services Training Package Release 5.0.</w:t>
            </w:r>
          </w:p>
          <w:p w:rsidR="00000000" w:rsidRPr="0057391A" w:rsidP="0057391A">
            <w:pPr>
              <w:pStyle w:val="BodyText"/>
            </w:pPr>
            <w:r w:rsidRPr="0057391A">
              <w:t>Supersedes and is equivalent to CPCCCO3044 Apply decorative finishes to concrete.</w:t>
            </w:r>
          </w:p>
        </w:tc>
      </w:tr>
    </w:tbl>
    <w:p w:rsidR="00000000" w:rsidRPr="0057391A" w:rsidP="0057391A">
      <w:pPr>
        <w:pStyle w:val="BodyText"/>
      </w:pPr>
    </w:p>
    <w:p w:rsidR="00000000" w:rsidRPr="0057391A" w:rsidP="0057391A">
      <w:pPr>
        <w:pStyle w:val="AllowPageBreak"/>
      </w:pPr>
    </w:p>
    <w:p w:rsidR="00000000" w:rsidRPr="0057391A" w:rsidP="0057391A">
      <w:pPr>
        <w:pStyle w:val="Heading1"/>
      </w:pPr>
      <w:bookmarkStart w:id="10" w:name="O_1293495"/>
      <w:bookmarkEnd w:id="10"/>
      <w:r w:rsidRPr="0057391A">
        <w:t>Performance Evidence</w:t>
      </w:r>
    </w:p>
    <w:p w:rsidR="00000000" w:rsidRPr="0057391A" w:rsidP="008D58E4">
      <w:pPr>
        <w:pStyle w:val="BodyText"/>
      </w:pPr>
      <w:r w:rsidRPr="0057391A">
        <w:t xml:space="preserve">To demonstrate competency, a </w:t>
      </w:r>
      <w:r w:rsidRPr="0057391A">
        <w:t>candidate must meet the elements and performance criteria of this unit by applying a finish selected from the list below to a minimum of twenty square metres of concrete on two different occasions:</w:t>
      </w:r>
    </w:p>
    <w:p w:rsidR="00000000" w:rsidRPr="0057391A" w:rsidP="0057391A">
      <w:pPr>
        <w:pStyle w:val="ListBullet"/>
      </w:pPr>
      <w:r w:rsidRPr="0057391A">
        <w:t>coloured concrete</w:t>
      </w:r>
    </w:p>
    <w:p w:rsidR="00000000" w:rsidRPr="0057391A" w:rsidP="0057391A">
      <w:pPr>
        <w:pStyle w:val="ListBullet"/>
      </w:pPr>
      <w:r w:rsidRPr="0057391A">
        <w:t>exposed aggregate</w:t>
      </w:r>
    </w:p>
    <w:p w:rsidR="00000000" w:rsidRPr="0057391A" w:rsidP="0057391A">
      <w:pPr>
        <w:pStyle w:val="ListBullet"/>
      </w:pPr>
      <w:r w:rsidRPr="0057391A">
        <w:t>pattern paving/stamping</w:t>
      </w:r>
    </w:p>
    <w:p w:rsidR="00000000" w:rsidRPr="0057391A" w:rsidP="0057391A">
      <w:pPr>
        <w:pStyle w:val="ListBullet"/>
      </w:pPr>
      <w:r w:rsidRPr="0057391A">
        <w:t>polished concrete</w:t>
      </w:r>
    </w:p>
    <w:p w:rsidR="00000000" w:rsidRPr="0057391A" w:rsidP="0057391A">
      <w:pPr>
        <w:pStyle w:val="ListBullet"/>
      </w:pPr>
      <w:r w:rsidRPr="0057391A">
        <w:t>stencilling.</w:t>
      </w:r>
    </w:p>
    <w:p w:rsidR="00000000" w:rsidRPr="0057391A" w:rsidP="0057391A">
      <w:pPr>
        <w:pStyle w:val="AllowPageBreak"/>
      </w:pPr>
    </w:p>
    <w:p w:rsidR="00000000" w:rsidRPr="0057391A" w:rsidP="0057391A">
      <w:pPr>
        <w:pStyle w:val="Heading1"/>
      </w:pPr>
      <w:bookmarkStart w:id="11" w:name="O_1293494"/>
      <w:bookmarkEnd w:id="11"/>
      <w:r w:rsidRPr="0057391A">
        <w:t>Knowledge Evidence</w:t>
      </w:r>
    </w:p>
    <w:p w:rsidR="00000000" w:rsidRPr="0057391A" w:rsidP="008D58E4">
      <w:pPr>
        <w:pStyle w:val="BodyText"/>
      </w:pPr>
      <w:r w:rsidRPr="0057391A">
        <w:t>To be competent in this unit, a candidate must demonstrate knowledge of:</w:t>
      </w:r>
    </w:p>
    <w:p w:rsidR="00000000" w:rsidRPr="0057391A" w:rsidP="0057391A">
      <w:pPr>
        <w:pStyle w:val="ListBullet"/>
      </w:pPr>
      <w:r w:rsidRPr="0057391A">
        <w:t xml:space="preserve">compliance requirements of legislation, regulations and Australian Standards relevant to </w:t>
      </w:r>
      <w:r w:rsidRPr="0057391A">
        <w:t>the application of decorative finishes to concrete:</w:t>
      </w:r>
    </w:p>
    <w:p w:rsidR="00000000" w:rsidRPr="0057391A" w:rsidP="0057391A">
      <w:pPr>
        <w:pStyle w:val="ListBullet2"/>
      </w:pPr>
      <w:r w:rsidRPr="0057391A">
        <w:t>environmental protection:</w:t>
      </w:r>
    </w:p>
    <w:p w:rsidR="00000000" w:rsidRPr="0057391A" w:rsidP="0057391A">
      <w:pPr>
        <w:pStyle w:val="ListBullet3"/>
      </w:pPr>
      <w:r w:rsidRPr="0057391A">
        <w:t>wash-off and preventing contamination to drains and stormwater</w:t>
      </w:r>
    </w:p>
    <w:p w:rsidR="00000000" w:rsidRPr="0057391A" w:rsidP="0057391A">
      <w:pPr>
        <w:pStyle w:val="ListBullet3"/>
      </w:pPr>
      <w:r w:rsidRPr="0057391A">
        <w:t>waste disposal</w:t>
      </w:r>
    </w:p>
    <w:p w:rsidR="00000000" w:rsidRPr="0057391A" w:rsidP="0057391A">
      <w:pPr>
        <w:pStyle w:val="ListBullet2"/>
      </w:pPr>
      <w:r w:rsidRPr="0057391A">
        <w:t>finish specifications</w:t>
      </w:r>
    </w:p>
    <w:p w:rsidR="00000000" w:rsidRPr="0057391A" w:rsidP="0057391A">
      <w:pPr>
        <w:pStyle w:val="ListBullet2"/>
      </w:pPr>
      <w:r w:rsidRPr="0057391A">
        <w:t>work health and safety (WHS)</w:t>
      </w:r>
    </w:p>
    <w:p w:rsidR="00000000" w:rsidRPr="0057391A" w:rsidP="0057391A">
      <w:pPr>
        <w:pStyle w:val="ListBullet"/>
      </w:pPr>
      <w:r w:rsidRPr="0057391A">
        <w:t>health risks associated with silica dust exposure</w:t>
      </w:r>
    </w:p>
    <w:p w:rsidR="00000000" w:rsidRPr="0057391A" w:rsidP="0057391A">
      <w:pPr>
        <w:pStyle w:val="ListBullet"/>
      </w:pPr>
      <w:r w:rsidRPr="0057391A">
        <w:t xml:space="preserve">techniques, equipment, tools and materials used to apply the following decorative finishes to concrete: </w:t>
      </w:r>
    </w:p>
    <w:p w:rsidR="00000000" w:rsidRPr="0057391A" w:rsidP="0057391A">
      <w:pPr>
        <w:pStyle w:val="ListBullet2"/>
      </w:pPr>
      <w:r w:rsidRPr="0057391A">
        <w:t>coloured concrete</w:t>
      </w:r>
    </w:p>
    <w:p w:rsidR="00000000" w:rsidRPr="0057391A" w:rsidP="0057391A">
      <w:pPr>
        <w:pStyle w:val="ListBullet2"/>
      </w:pPr>
      <w:r w:rsidRPr="0057391A">
        <w:t>exposed aggregate</w:t>
      </w:r>
    </w:p>
    <w:p w:rsidR="00000000" w:rsidRPr="0057391A" w:rsidP="0057391A">
      <w:pPr>
        <w:pStyle w:val="ListBullet2"/>
      </w:pPr>
      <w:r w:rsidRPr="0057391A">
        <w:t>pattern paving/stamping</w:t>
      </w:r>
    </w:p>
    <w:p w:rsidR="00000000" w:rsidRPr="0057391A" w:rsidP="0057391A">
      <w:pPr>
        <w:pStyle w:val="ListBullet2"/>
      </w:pPr>
      <w:r w:rsidRPr="0057391A">
        <w:t>polished concrete</w:t>
      </w:r>
    </w:p>
    <w:p w:rsidR="00000000" w:rsidRPr="0057391A" w:rsidP="0057391A">
      <w:pPr>
        <w:pStyle w:val="ListBullet2"/>
      </w:pPr>
      <w:r w:rsidRPr="0057391A">
        <w:t>stencilling</w:t>
      </w:r>
    </w:p>
    <w:p w:rsidR="00000000" w:rsidRPr="0057391A" w:rsidP="0057391A">
      <w:pPr>
        <w:pStyle w:val="ListBullet"/>
      </w:pPr>
      <w:r w:rsidRPr="0057391A">
        <w:t>purpose of construction, contraction, control and expansion joints:</w:t>
      </w:r>
    </w:p>
    <w:p w:rsidR="00000000" w:rsidRPr="0057391A" w:rsidP="0057391A">
      <w:pPr>
        <w:pStyle w:val="ListBullet2"/>
      </w:pPr>
      <w:r w:rsidRPr="0057391A">
        <w:t>doweling systems</w:t>
      </w:r>
    </w:p>
    <w:p w:rsidR="00000000" w:rsidRPr="0057391A" w:rsidP="0057391A">
      <w:pPr>
        <w:pStyle w:val="ListBullet2"/>
      </w:pPr>
      <w:r w:rsidRPr="0057391A">
        <w:t>installation methods</w:t>
      </w:r>
    </w:p>
    <w:p w:rsidR="00000000" w:rsidRPr="0057391A" w:rsidP="0057391A">
      <w:pPr>
        <w:pStyle w:val="ListBullet"/>
      </w:pPr>
      <w:r w:rsidRPr="0057391A">
        <w:t>types of drawings and specifications used to interpret material quantities and finish requirements</w:t>
      </w:r>
    </w:p>
    <w:p w:rsidR="00000000" w:rsidRPr="0057391A" w:rsidP="0057391A">
      <w:pPr>
        <w:pStyle w:val="ListBullet"/>
      </w:pPr>
      <w:r w:rsidRPr="0057391A">
        <w:t>workplace requirements for applying decorative fi</w:t>
      </w:r>
      <w:r w:rsidRPr="0057391A">
        <w:t>nishes to concrete:</w:t>
      </w:r>
    </w:p>
    <w:p w:rsidR="00000000" w:rsidRPr="0057391A" w:rsidP="0057391A">
      <w:pPr>
        <w:pStyle w:val="ListBullet2"/>
      </w:pPr>
      <w:r w:rsidRPr="0057391A">
        <w:t>cleaning up the work area</w:t>
      </w:r>
    </w:p>
    <w:p w:rsidR="00000000" w:rsidRPr="0057391A" w:rsidP="0057391A">
      <w:pPr>
        <w:pStyle w:val="ListBullet2"/>
      </w:pPr>
      <w:r w:rsidRPr="0057391A">
        <w:t>maintaining and storing materials, tools and equipment</w:t>
      </w:r>
    </w:p>
    <w:p w:rsidR="00000000" w:rsidRPr="0057391A" w:rsidP="0057391A">
      <w:pPr>
        <w:pStyle w:val="ListBullet2"/>
      </w:pPr>
      <w:r w:rsidRPr="0057391A">
        <w:t>quality</w:t>
      </w:r>
    </w:p>
    <w:p w:rsidR="00000000" w:rsidRPr="0057391A" w:rsidP="0057391A">
      <w:pPr>
        <w:pStyle w:val="ListBullet2"/>
      </w:pPr>
      <w:r w:rsidRPr="0057391A">
        <w:t>reporting problems</w:t>
      </w:r>
    </w:p>
    <w:p w:rsidR="00000000" w:rsidRPr="0057391A" w:rsidP="0057391A">
      <w:pPr>
        <w:pStyle w:val="ListBullet2"/>
      </w:pPr>
      <w:r w:rsidRPr="0057391A">
        <w:t>safety requirements including personal protective equipment (PPE).</w:t>
      </w:r>
    </w:p>
    <w:p w:rsidR="00000000" w:rsidRPr="0057391A" w:rsidP="0057391A">
      <w:pPr>
        <w:pStyle w:val="AllowPageBreak"/>
      </w:pPr>
    </w:p>
    <w:p w:rsidR="00000000" w:rsidRPr="0057391A" w:rsidP="0057391A">
      <w:pPr>
        <w:pStyle w:val="Heading1"/>
      </w:pPr>
      <w:bookmarkStart w:id="12" w:name="O_1293493"/>
      <w:bookmarkEnd w:id="12"/>
      <w:r w:rsidRPr="0057391A">
        <w:t>Assessment Conditions</w:t>
      </w:r>
    </w:p>
    <w:p w:rsidR="00000000" w:rsidRPr="0057391A" w:rsidP="008D58E4">
      <w:pPr>
        <w:pStyle w:val="BodyText"/>
      </w:pPr>
      <w:r w:rsidRPr="0057391A">
        <w:t>Assessors must mee</w:t>
      </w:r>
      <w:r w:rsidRPr="0057391A">
        <w:t xml:space="preserve">t the requirements for assessors contained in the Standards for Registered Training Organisations. </w:t>
      </w:r>
    </w:p>
    <w:p w:rsidR="00000000" w:rsidRPr="0057391A" w:rsidP="008D58E4">
      <w:pPr>
        <w:pStyle w:val="BodyText"/>
      </w:pPr>
      <w:r w:rsidRPr="0057391A">
        <w:t>Assessment must be conducted in the workplace or a simulated workplace using realistic conditions, materials, activities, responsibilities, procedures, safe</w:t>
      </w:r>
      <w:r w:rsidRPr="0057391A">
        <w:t>ty requirements and environmental considerations.</w:t>
      </w:r>
    </w:p>
    <w:p w:rsidR="00000000" w:rsidRPr="0057391A" w:rsidP="008D58E4">
      <w:pPr>
        <w:pStyle w:val="BodyText"/>
      </w:pPr>
      <w:r w:rsidRPr="0057391A">
        <w:t>Candidates must have access to documentation, specifications, concrete surfaces, materials, tools and equipment required to achieve the performance evidence.</w:t>
      </w:r>
    </w:p>
    <w:p w:rsidR="00000000" w:rsidRPr="0057391A" w:rsidP="0057391A">
      <w:pPr>
        <w:pStyle w:val="Heading1"/>
      </w:pPr>
      <w:bookmarkStart w:id="13" w:name="O_1293506"/>
      <w:bookmarkEnd w:id="13"/>
      <w:r w:rsidRPr="0057391A">
        <w:t>Links</w:t>
      </w:r>
    </w:p>
    <w:p w:rsidR="00000000" w:rsidRPr="0057391A" w:rsidP="008D58E4">
      <w:pPr>
        <w:pStyle w:val="BodyText"/>
      </w:pPr>
      <w:r w:rsidRPr="0057391A">
        <w:t>Companion volumes to th</w:t>
      </w:r>
      <w:r w:rsidRPr="0057391A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6C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7391A" w:rsidP="0057391A"/>
    <w:sectPr w:rsidSect="00573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 w:rsidRPr="008D58E4" w:rsidP="008D5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E4" w:rsidP="00573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8E4" w:rsidP="00573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D58E4" w:rsidP="00573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 w:rsidP="00573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8E4">
      <w:t>Approved</w:t>
    </w:r>
    <w:r w:rsidR="008D58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8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8E4">
      <w:rPr>
        <w:noProof/>
      </w:rPr>
      <w:t>4</w:t>
    </w:r>
    <w:r>
      <w:rPr>
        <w:noProof/>
      </w:rPr>
      <w:fldChar w:fldCharType="end"/>
    </w:r>
  </w:p>
  <w:p w:rsidR="0057391A" w:rsidP="00573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8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8E4">
      <w:t>BuildSkills Australia</w:t>
    </w:r>
    <w:r w:rsidR="008D58E4">
      <w:fldChar w:fldCharType="end"/>
    </w:r>
  </w:p>
  <w:p w:rsidR="0057391A" w:rsidP="00573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91A" w:rsidRPr="008D58E4" w:rsidP="008D5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E4" w:rsidRPr="002D2AF8" w:rsidP="00573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8E4" w:rsidP="00573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1A" w:rsidRPr="002D2AF8" w:rsidP="00573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8E4">
      <w:t>CPCCON3044 Apply decorative finishes to concrete</w:t>
    </w:r>
    <w:r w:rsidR="008D58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8E4">
      <w:rPr>
        <w:noProof/>
      </w:rPr>
      <w:t>2 March 2025</w:t>
    </w:r>
    <w:r>
      <w:fldChar w:fldCharType="end"/>
    </w:r>
  </w:p>
  <w:p w:rsidR="0057391A" w:rsidP="00573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48B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AB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46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91A"/>
  </w:style>
  <w:style w:type="character" w:customStyle="1" w:styleId="Heading1Char">
    <w:name w:val="Heading 1 Char"/>
    <w:basedOn w:val="DefaultParagraphFont"/>
    <w:link w:val="Heading1"/>
    <w:rsid w:val="00573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9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91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391A"/>
    <w:rPr>
      <w:i/>
    </w:rPr>
  </w:style>
  <w:style w:type="paragraph" w:customStyle="1" w:styleId="SuperHeading">
    <w:name w:val="SuperHeading"/>
    <w:basedOn w:val="Normal"/>
    <w:rsid w:val="00573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39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3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91A"/>
    <w:rPr>
      <w:b/>
      <w:spacing w:val="0"/>
    </w:rPr>
  </w:style>
  <w:style w:type="paragraph" w:customStyle="1" w:styleId="SuperTitle">
    <w:name w:val="SuperTitle"/>
    <w:basedOn w:val="Title"/>
    <w:rsid w:val="00573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91A"/>
  </w:style>
  <w:style w:type="paragraph" w:styleId="TableofFigures">
    <w:name w:val="table of figures"/>
    <w:basedOn w:val="Normal"/>
    <w:next w:val="Normal"/>
    <w:semiHidden/>
    <w:rsid w:val="00573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9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391A"/>
    <w:rPr>
      <w:rFonts w:ascii="Wingdings" w:hAnsi="Wingdings"/>
    </w:rPr>
  </w:style>
  <w:style w:type="paragraph" w:customStyle="1" w:styleId="TableHeading">
    <w:name w:val="Table Heading"/>
    <w:basedOn w:val="HeadingBase"/>
    <w:rsid w:val="00573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91A"/>
    <w:rPr>
      <w:color w:val="0033CC"/>
      <w:u w:val="none"/>
    </w:rPr>
  </w:style>
  <w:style w:type="paragraph" w:customStyle="1" w:styleId="BodyTextRight">
    <w:name w:val="Body Text Right"/>
    <w:basedOn w:val="BodyText"/>
    <w:rsid w:val="00573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9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91A"/>
    <w:rPr>
      <w:sz w:val="32"/>
    </w:rPr>
  </w:style>
  <w:style w:type="paragraph" w:customStyle="1" w:styleId="HeadingProcedure">
    <w:name w:val="Heading Procedure"/>
    <w:basedOn w:val="HeadingBase"/>
    <w:next w:val="Normal"/>
    <w:rsid w:val="00573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91A"/>
    <w:pPr>
      <w:spacing w:before="60" w:after="60"/>
    </w:pPr>
  </w:style>
  <w:style w:type="paragraph" w:styleId="ListContinue">
    <w:name w:val="List Continue"/>
    <w:basedOn w:val="List"/>
    <w:rsid w:val="0057391A"/>
    <w:pPr>
      <w:ind w:firstLine="0"/>
    </w:pPr>
  </w:style>
  <w:style w:type="paragraph" w:customStyle="1" w:styleId="ListNote">
    <w:name w:val="List Note"/>
    <w:basedOn w:val="List"/>
    <w:rsid w:val="00573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91A"/>
    <w:rPr>
      <w:rFonts w:ascii="Courier New" w:hAnsi="Courier New"/>
    </w:rPr>
  </w:style>
  <w:style w:type="paragraph" w:customStyle="1" w:styleId="NoteBullet">
    <w:name w:val="Note Bullet"/>
    <w:basedOn w:val="Note"/>
    <w:rsid w:val="00573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9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3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91A"/>
    <w:rPr>
      <w:b/>
      <w:smallCaps/>
    </w:rPr>
  </w:style>
  <w:style w:type="paragraph" w:customStyle="1" w:styleId="TableListNumber">
    <w:name w:val="Table List Number"/>
    <w:basedOn w:val="ListNumber"/>
    <w:rsid w:val="00573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91A"/>
    <w:pPr>
      <w:numPr>
        <w:numId w:val="10"/>
      </w:numPr>
    </w:pPr>
  </w:style>
  <w:style w:type="paragraph" w:customStyle="1" w:styleId="ListAlpha2">
    <w:name w:val="List Alpha 2"/>
    <w:basedOn w:val="List2"/>
    <w:rsid w:val="0057391A"/>
    <w:pPr>
      <w:numPr>
        <w:numId w:val="9"/>
      </w:numPr>
    </w:pPr>
  </w:style>
  <w:style w:type="paragraph" w:styleId="List2">
    <w:name w:val="List 2"/>
    <w:basedOn w:val="BodyText"/>
    <w:rsid w:val="00573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9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39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391A"/>
    <w:pPr>
      <w:numPr>
        <w:numId w:val="5"/>
      </w:numPr>
    </w:pPr>
  </w:style>
  <w:style w:type="paragraph" w:styleId="ListContinue2">
    <w:name w:val="List Continue 2"/>
    <w:basedOn w:val="List2"/>
    <w:rsid w:val="0057391A"/>
    <w:pPr>
      <w:ind w:firstLine="0"/>
    </w:pPr>
  </w:style>
  <w:style w:type="paragraph" w:styleId="ListContinue3">
    <w:name w:val="List Continue 3"/>
    <w:basedOn w:val="List3"/>
    <w:rsid w:val="0057391A"/>
    <w:pPr>
      <w:ind w:left="1021" w:firstLine="0"/>
    </w:pPr>
  </w:style>
  <w:style w:type="paragraph" w:styleId="ListContinue4">
    <w:name w:val="List Continue 4"/>
    <w:basedOn w:val="List4"/>
    <w:rsid w:val="0057391A"/>
    <w:pPr>
      <w:ind w:firstLine="0"/>
    </w:pPr>
  </w:style>
  <w:style w:type="paragraph" w:styleId="ListContinue5">
    <w:name w:val="List Continue 5"/>
    <w:basedOn w:val="List5"/>
    <w:rsid w:val="0057391A"/>
    <w:pPr>
      <w:ind w:firstLine="0"/>
    </w:pPr>
  </w:style>
  <w:style w:type="paragraph" w:styleId="ListNumber3">
    <w:name w:val="List Number 3"/>
    <w:basedOn w:val="List3"/>
    <w:rsid w:val="0057391A"/>
    <w:pPr>
      <w:numPr>
        <w:numId w:val="6"/>
      </w:numPr>
    </w:pPr>
  </w:style>
  <w:style w:type="paragraph" w:styleId="ListNumber4">
    <w:name w:val="List Number 4"/>
    <w:basedOn w:val="List4"/>
    <w:rsid w:val="0057391A"/>
    <w:pPr>
      <w:numPr>
        <w:numId w:val="7"/>
      </w:numPr>
    </w:pPr>
  </w:style>
  <w:style w:type="paragraph" w:styleId="ListNumber5">
    <w:name w:val="List Number 5"/>
    <w:basedOn w:val="List5"/>
    <w:rsid w:val="0057391A"/>
    <w:pPr>
      <w:numPr>
        <w:numId w:val="8"/>
      </w:numPr>
    </w:pPr>
  </w:style>
  <w:style w:type="paragraph" w:styleId="BlockText">
    <w:name w:val="Block Text"/>
    <w:basedOn w:val="Normal"/>
    <w:rsid w:val="00573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91A"/>
    <w:rPr>
      <w:sz w:val="16"/>
      <w:vertAlign w:val="superscript"/>
    </w:rPr>
  </w:style>
  <w:style w:type="character" w:customStyle="1" w:styleId="Symbols">
    <w:name w:val="Symbols"/>
    <w:basedOn w:val="DefaultParagraphFont"/>
    <w:rsid w:val="0057391A"/>
    <w:rPr>
      <w:rFonts w:ascii="Symbol" w:hAnsi="Symbol"/>
    </w:rPr>
  </w:style>
  <w:style w:type="character" w:customStyle="1" w:styleId="MenuOptions">
    <w:name w:val="Menu Options"/>
    <w:basedOn w:val="DefaultParagraphFont"/>
    <w:rsid w:val="00573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91A"/>
    <w:rPr>
      <w:b/>
    </w:rPr>
  </w:style>
  <w:style w:type="character" w:customStyle="1" w:styleId="Underlined">
    <w:name w:val="Underlined"/>
    <w:basedOn w:val="DefaultParagraphFont"/>
    <w:rsid w:val="0057391A"/>
    <w:rPr>
      <w:u w:val="single"/>
    </w:rPr>
  </w:style>
  <w:style w:type="paragraph" w:customStyle="1" w:styleId="TableBodyTextRight">
    <w:name w:val="Table Body Text Right"/>
    <w:basedOn w:val="TableBodyText"/>
    <w:rsid w:val="00573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91A"/>
    <w:rPr>
      <w:sz w:val="18"/>
    </w:rPr>
  </w:style>
  <w:style w:type="paragraph" w:customStyle="1" w:styleId="BodySmallRight">
    <w:name w:val="Body Small Right"/>
    <w:basedOn w:val="BodyTextRight"/>
    <w:rsid w:val="0057391A"/>
    <w:rPr>
      <w:sz w:val="18"/>
      <w:szCs w:val="18"/>
    </w:rPr>
  </w:style>
  <w:style w:type="paragraph" w:customStyle="1" w:styleId="MarginEdition">
    <w:name w:val="Margin Edition"/>
    <w:basedOn w:val="MarginNote"/>
    <w:rsid w:val="00573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91A"/>
    <w:rPr>
      <w:sz w:val="2"/>
      <w:szCs w:val="2"/>
    </w:rPr>
  </w:style>
  <w:style w:type="character" w:customStyle="1" w:styleId="Small">
    <w:name w:val="Small"/>
    <w:basedOn w:val="DefaultParagraphFont"/>
    <w:rsid w:val="0057391A"/>
    <w:rPr>
      <w:sz w:val="16"/>
    </w:rPr>
  </w:style>
  <w:style w:type="paragraph" w:customStyle="1" w:styleId="WideTable">
    <w:name w:val="Wide Table"/>
    <w:basedOn w:val="Normal"/>
    <w:rsid w:val="00573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91A"/>
  </w:style>
  <w:style w:type="paragraph" w:styleId="Quote">
    <w:name w:val="Quote"/>
    <w:basedOn w:val="Heading1"/>
    <w:link w:val="QuoteChar"/>
    <w:qFormat/>
    <w:rsid w:val="00573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91A"/>
    <w:pPr>
      <w:pageBreakBefore/>
    </w:pPr>
  </w:style>
  <w:style w:type="paragraph" w:customStyle="1" w:styleId="Border">
    <w:name w:val="Border"/>
    <w:basedOn w:val="Normal"/>
    <w:qFormat/>
    <w:rsid w:val="00573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91A"/>
    <w:rPr>
      <w:u w:val="single"/>
    </w:rPr>
  </w:style>
  <w:style w:type="character" w:customStyle="1" w:styleId="BoldandItalics">
    <w:name w:val="Bold and Italics"/>
    <w:qFormat/>
    <w:rsid w:val="0057391A"/>
    <w:rPr>
      <w:b/>
      <w:i/>
      <w:u w:val="none"/>
    </w:rPr>
  </w:style>
  <w:style w:type="paragraph" w:styleId="BalloonText">
    <w:name w:val="Balloon Text"/>
    <w:basedOn w:val="Normal"/>
    <w:link w:val="BalloonTextChar"/>
    <w:rsid w:val="00573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91A"/>
    <w:pPr>
      <w:spacing w:before="0" w:after="0"/>
    </w:pPr>
  </w:style>
  <w:style w:type="paragraph" w:customStyle="1" w:styleId="BodyTextBold">
    <w:name w:val="Body Text Bold"/>
    <w:basedOn w:val="BodyText"/>
    <w:qFormat/>
    <w:rsid w:val="0057391A"/>
    <w:rPr>
      <w:b/>
    </w:rPr>
  </w:style>
  <w:style w:type="character" w:styleId="Hyperlink">
    <w:name w:val="Hyperlink"/>
    <w:basedOn w:val="DefaultParagraphFont"/>
    <w:uiPriority w:val="99"/>
    <w:unhideWhenUsed/>
    <w:rsid w:val="008D5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5755</Characters>
  <Application>Microsoft Office Word</Application>
  <DocSecurity>0</DocSecurity>
  <Lines>213</Lines>
  <Paragraphs>127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CPCCON3044 Apply decorative finishes to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