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010" w:rsidP="00162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CPCCON3044 Apply decorative finishes to concrete</w:t>
      </w:r>
      <w:r>
        <w:fldChar w:fldCharType="end"/>
      </w:r>
    </w:p>
    <w:p w:rsidR="00162010" w:rsidP="00162010">
      <w:pPr>
        <w:pStyle w:val="Version"/>
        <w:sectPr w:rsidSect="00B627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27FF" w:rsidP="00B627FF">
      <w:pPr>
        <w:pStyle w:val="SuperHeading"/>
      </w:pPr>
      <w:r w:rsidRPr="00B627FF">
        <w:t>Assessment Requirements for CPCCON3044 Apply decorative finishes to concrete</w:t>
      </w:r>
    </w:p>
    <w:p w:rsidR="00000000" w:rsidRPr="00B627FF" w:rsidP="00B627FF">
      <w:pPr>
        <w:pStyle w:val="Heading1"/>
      </w:pPr>
      <w:bookmarkStart w:id="1" w:name="O_1293496"/>
      <w:bookmarkEnd w:id="1"/>
      <w:r w:rsidRPr="00B627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B62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FF">
            <w:pPr>
              <w:pStyle w:val="BodyText"/>
              <w:rPr>
                <w:lang w:val="en-NZ"/>
              </w:rPr>
            </w:pPr>
            <w:r w:rsidRPr="00B627FF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FF">
            <w:pPr>
              <w:pStyle w:val="BodyText"/>
              <w:rPr>
                <w:lang w:val="en-NZ"/>
              </w:rPr>
            </w:pPr>
            <w:r w:rsidRPr="00B627FF">
              <w:t>Updated reference to general construction induction training program.</w:t>
            </w:r>
          </w:p>
        </w:tc>
      </w:tr>
      <w:tr w:rsidTr="00B62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FF">
            <w:pPr>
              <w:pStyle w:val="BodyText"/>
              <w:rPr>
                <w:lang w:val="en-NZ"/>
              </w:rPr>
            </w:pPr>
            <w:r w:rsidRPr="00B627FF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7FF" w:rsidP="00B627FF">
            <w:pPr>
              <w:pStyle w:val="BodyText"/>
            </w:pPr>
            <w:r w:rsidRPr="00B627FF">
              <w:t>This version first rel</w:t>
            </w:r>
            <w:r w:rsidRPr="00B627FF">
              <w:t>eased with CPC Construction, Plumbing and Services Training Package Release 5.0.</w:t>
            </w:r>
          </w:p>
          <w:p w:rsidR="00000000" w:rsidRPr="00B627FF" w:rsidP="00B627FF">
            <w:pPr>
              <w:pStyle w:val="BodyText"/>
            </w:pPr>
            <w:r w:rsidRPr="00B627FF">
              <w:t>Supersedes and is equivalent to CPCCCO3044 Apply decorative finishes to concrete.</w:t>
            </w:r>
          </w:p>
        </w:tc>
      </w:tr>
    </w:tbl>
    <w:p w:rsidR="00000000" w:rsidRPr="00B627FF" w:rsidP="00B627FF">
      <w:pPr>
        <w:pStyle w:val="BodyText"/>
      </w:pPr>
    </w:p>
    <w:p w:rsidR="00000000" w:rsidRPr="00B627FF" w:rsidP="00B627FF">
      <w:pPr>
        <w:pStyle w:val="AllowPageBreak"/>
      </w:pPr>
    </w:p>
    <w:p w:rsidR="00000000" w:rsidRPr="00B627FF" w:rsidP="00B627FF">
      <w:pPr>
        <w:pStyle w:val="Heading1"/>
      </w:pPr>
      <w:bookmarkStart w:id="2" w:name="O_1293495"/>
      <w:bookmarkEnd w:id="2"/>
      <w:r w:rsidRPr="00B627FF">
        <w:t>Performance Evidence</w:t>
      </w:r>
    </w:p>
    <w:p w:rsidR="00000000" w:rsidRPr="00B627FF" w:rsidP="00162010">
      <w:pPr>
        <w:pStyle w:val="BodyText"/>
      </w:pPr>
      <w:r w:rsidRPr="00B627FF">
        <w:t>To demonstrate competency, a candidate must meet th</w:t>
      </w:r>
      <w:r w:rsidRPr="00B627FF">
        <w:t>e elements and performance criteria of this unit by applying a finish selected from the list below to a minimum of twenty square metres of concrete on two different occasions:</w:t>
      </w:r>
    </w:p>
    <w:p w:rsidR="00000000" w:rsidRPr="00B627FF" w:rsidP="00B627FF">
      <w:pPr>
        <w:pStyle w:val="ListBullet"/>
      </w:pPr>
      <w:r w:rsidRPr="00B627FF">
        <w:t>coloured concrete</w:t>
      </w:r>
    </w:p>
    <w:p w:rsidR="00000000" w:rsidRPr="00B627FF" w:rsidP="00B627FF">
      <w:pPr>
        <w:pStyle w:val="ListBullet"/>
      </w:pPr>
      <w:r w:rsidRPr="00B627FF">
        <w:t>exposed aggregate</w:t>
      </w:r>
    </w:p>
    <w:p w:rsidR="00000000" w:rsidRPr="00B627FF" w:rsidP="00B627FF">
      <w:pPr>
        <w:pStyle w:val="ListBullet"/>
      </w:pPr>
      <w:r w:rsidRPr="00B627FF">
        <w:t>pattern paving/stamping</w:t>
      </w:r>
    </w:p>
    <w:p w:rsidR="00000000" w:rsidRPr="00B627FF" w:rsidP="00B627FF">
      <w:pPr>
        <w:pStyle w:val="ListBullet"/>
      </w:pPr>
      <w:r w:rsidRPr="00B627FF">
        <w:t>polished concrete</w:t>
      </w:r>
    </w:p>
    <w:p w:rsidR="00000000" w:rsidRPr="00B627FF" w:rsidP="00B627FF">
      <w:pPr>
        <w:pStyle w:val="ListBullet"/>
      </w:pPr>
      <w:r w:rsidRPr="00B627FF">
        <w:t>stencilling.</w:t>
      </w:r>
    </w:p>
    <w:p w:rsidR="00000000" w:rsidRPr="00B627FF" w:rsidP="00B627FF">
      <w:pPr>
        <w:pStyle w:val="AllowPageBreak"/>
      </w:pPr>
    </w:p>
    <w:p w:rsidR="00000000" w:rsidRPr="00B627FF" w:rsidP="00B627FF">
      <w:pPr>
        <w:pStyle w:val="Heading1"/>
      </w:pPr>
      <w:bookmarkStart w:id="3" w:name="O_1293494"/>
      <w:bookmarkEnd w:id="3"/>
      <w:r w:rsidRPr="00B627FF">
        <w:t>Knowledge Evidence</w:t>
      </w:r>
    </w:p>
    <w:p w:rsidR="00000000" w:rsidRPr="00B627FF" w:rsidP="00162010">
      <w:pPr>
        <w:pStyle w:val="BodyText"/>
      </w:pPr>
      <w:r w:rsidRPr="00B627FF">
        <w:t>To be competent in this unit, a candidate must demonstrate knowledge of:</w:t>
      </w:r>
    </w:p>
    <w:p w:rsidR="00000000" w:rsidRPr="00B627FF" w:rsidP="00B627FF">
      <w:pPr>
        <w:pStyle w:val="ListBullet"/>
      </w:pPr>
      <w:r w:rsidRPr="00B627FF">
        <w:t xml:space="preserve">compliance requirements of legislation, regulations and Australian Standards relevant to the application of decorative finishes to </w:t>
      </w:r>
      <w:r w:rsidRPr="00B627FF">
        <w:t>concrete:</w:t>
      </w:r>
    </w:p>
    <w:p w:rsidR="00000000" w:rsidRPr="00B627FF" w:rsidP="00B627FF">
      <w:pPr>
        <w:pStyle w:val="ListBullet2"/>
      </w:pPr>
      <w:r w:rsidRPr="00B627FF">
        <w:t>environmental protection:</w:t>
      </w:r>
    </w:p>
    <w:p w:rsidR="00000000" w:rsidRPr="00B627FF" w:rsidP="00B627FF">
      <w:pPr>
        <w:pStyle w:val="ListBullet3"/>
      </w:pPr>
      <w:r w:rsidRPr="00B627FF">
        <w:t>wash-off and preventing contamination to drains and stormwater</w:t>
      </w:r>
    </w:p>
    <w:p w:rsidR="00000000" w:rsidRPr="00B627FF" w:rsidP="00B627FF">
      <w:pPr>
        <w:pStyle w:val="ListBullet3"/>
      </w:pPr>
      <w:r w:rsidRPr="00B627FF">
        <w:t>waste disposal</w:t>
      </w:r>
    </w:p>
    <w:p w:rsidR="00000000" w:rsidRPr="00B627FF" w:rsidP="00B627FF">
      <w:pPr>
        <w:pStyle w:val="ListBullet2"/>
      </w:pPr>
      <w:r w:rsidRPr="00B627FF">
        <w:t>finish specifications</w:t>
      </w:r>
    </w:p>
    <w:p w:rsidR="00000000" w:rsidRPr="00B627FF" w:rsidP="00B627FF">
      <w:pPr>
        <w:pStyle w:val="ListBullet2"/>
      </w:pPr>
      <w:r w:rsidRPr="00B627FF">
        <w:t>work health and safety (WHS)</w:t>
      </w:r>
    </w:p>
    <w:p w:rsidR="00000000" w:rsidRPr="00B627FF" w:rsidP="00B627FF">
      <w:pPr>
        <w:pStyle w:val="ListBullet"/>
      </w:pPr>
      <w:r w:rsidRPr="00B627FF">
        <w:t>health risks associated with silica dust exposure</w:t>
      </w:r>
    </w:p>
    <w:p w:rsidR="00000000" w:rsidRPr="00B627FF" w:rsidP="00B627FF">
      <w:pPr>
        <w:pStyle w:val="ListBullet"/>
      </w:pPr>
      <w:r w:rsidRPr="00B627FF">
        <w:t xml:space="preserve">techniques, equipment, tools and materials used to apply the following decorative finishes to concrete: </w:t>
      </w:r>
    </w:p>
    <w:p w:rsidR="00000000" w:rsidRPr="00B627FF" w:rsidP="00B627FF">
      <w:pPr>
        <w:pStyle w:val="ListBullet2"/>
      </w:pPr>
      <w:r w:rsidRPr="00B627FF">
        <w:t>coloured concrete</w:t>
      </w:r>
    </w:p>
    <w:p w:rsidR="00000000" w:rsidRPr="00B627FF" w:rsidP="00B627FF">
      <w:pPr>
        <w:pStyle w:val="ListBullet2"/>
      </w:pPr>
      <w:r w:rsidRPr="00B627FF">
        <w:t>exposed aggregate</w:t>
      </w:r>
    </w:p>
    <w:p w:rsidR="00000000" w:rsidRPr="00B627FF" w:rsidP="00B627FF">
      <w:pPr>
        <w:pStyle w:val="ListBullet2"/>
      </w:pPr>
      <w:r w:rsidRPr="00B627FF">
        <w:t>pattern paving/stamping</w:t>
      </w:r>
    </w:p>
    <w:p w:rsidR="00000000" w:rsidRPr="00B627FF" w:rsidP="00B627FF">
      <w:pPr>
        <w:pStyle w:val="ListBullet2"/>
      </w:pPr>
      <w:r w:rsidRPr="00B627FF">
        <w:t>polished concrete</w:t>
      </w:r>
    </w:p>
    <w:p w:rsidR="00000000" w:rsidRPr="00B627FF" w:rsidP="00B627FF">
      <w:pPr>
        <w:pStyle w:val="ListBullet2"/>
      </w:pPr>
      <w:r w:rsidRPr="00B627FF">
        <w:t>stencilling</w:t>
      </w:r>
    </w:p>
    <w:p w:rsidR="00000000" w:rsidRPr="00B627FF" w:rsidP="00B627FF">
      <w:pPr>
        <w:pStyle w:val="ListBullet"/>
      </w:pPr>
      <w:r w:rsidRPr="00B627FF">
        <w:t>purpose of construction, contraction, control and expansion joints:</w:t>
      </w:r>
    </w:p>
    <w:p w:rsidR="00000000" w:rsidRPr="00B627FF" w:rsidP="00B627FF">
      <w:pPr>
        <w:pStyle w:val="ListBullet2"/>
      </w:pPr>
      <w:r w:rsidRPr="00B627FF">
        <w:t>doweling systems</w:t>
      </w:r>
    </w:p>
    <w:p w:rsidR="00000000" w:rsidRPr="00B627FF" w:rsidP="00B627FF">
      <w:pPr>
        <w:pStyle w:val="ListBullet2"/>
      </w:pPr>
      <w:r w:rsidRPr="00B627FF">
        <w:t>installation methods</w:t>
      </w:r>
    </w:p>
    <w:p w:rsidR="00000000" w:rsidRPr="00B627FF" w:rsidP="00B627FF">
      <w:pPr>
        <w:pStyle w:val="ListBullet"/>
      </w:pPr>
      <w:r w:rsidRPr="00B627FF">
        <w:t>types of drawings and specifications used to interpret material quantities and finish requirements</w:t>
      </w:r>
    </w:p>
    <w:p w:rsidR="00000000" w:rsidRPr="00B627FF" w:rsidP="00B627FF">
      <w:pPr>
        <w:pStyle w:val="ListBullet"/>
      </w:pPr>
      <w:r w:rsidRPr="00B627FF">
        <w:t>workplace requirements for applying decorative fi</w:t>
      </w:r>
      <w:r w:rsidRPr="00B627FF">
        <w:t>nishes to concrete:</w:t>
      </w:r>
    </w:p>
    <w:p w:rsidR="00000000" w:rsidRPr="00B627FF" w:rsidP="00B627FF">
      <w:pPr>
        <w:pStyle w:val="ListBullet2"/>
      </w:pPr>
      <w:r w:rsidRPr="00B627FF">
        <w:t>cleaning up the work area</w:t>
      </w:r>
    </w:p>
    <w:p w:rsidR="00000000" w:rsidRPr="00B627FF" w:rsidP="00B627FF">
      <w:pPr>
        <w:pStyle w:val="ListBullet2"/>
      </w:pPr>
      <w:r w:rsidRPr="00B627FF">
        <w:t>maintaining and storing materials, tools and equipment</w:t>
      </w:r>
    </w:p>
    <w:p w:rsidR="00000000" w:rsidRPr="00B627FF" w:rsidP="00B627FF">
      <w:pPr>
        <w:pStyle w:val="ListBullet2"/>
      </w:pPr>
      <w:r w:rsidRPr="00B627FF">
        <w:t>quality</w:t>
      </w:r>
    </w:p>
    <w:p w:rsidR="00000000" w:rsidRPr="00B627FF" w:rsidP="00B627FF">
      <w:pPr>
        <w:pStyle w:val="ListBullet2"/>
      </w:pPr>
      <w:r w:rsidRPr="00B627FF">
        <w:t>reporting problems</w:t>
      </w:r>
    </w:p>
    <w:p w:rsidR="00000000" w:rsidRPr="00B627FF" w:rsidP="00B627FF">
      <w:pPr>
        <w:pStyle w:val="ListBullet2"/>
      </w:pPr>
      <w:r w:rsidRPr="00B627FF">
        <w:t>safety requirements including personal protective equipment (PPE).</w:t>
      </w:r>
    </w:p>
    <w:p w:rsidR="00000000" w:rsidRPr="00B627FF" w:rsidP="00B627FF">
      <w:pPr>
        <w:pStyle w:val="AllowPageBreak"/>
      </w:pPr>
    </w:p>
    <w:p w:rsidR="00000000" w:rsidRPr="00B627FF" w:rsidP="00B627FF">
      <w:pPr>
        <w:pStyle w:val="Heading1"/>
      </w:pPr>
      <w:bookmarkStart w:id="4" w:name="O_1293493"/>
      <w:bookmarkEnd w:id="4"/>
      <w:r w:rsidRPr="00B627FF">
        <w:t>Assessment Conditions</w:t>
      </w:r>
    </w:p>
    <w:p w:rsidR="00000000" w:rsidRPr="00B627FF" w:rsidP="00162010">
      <w:pPr>
        <w:pStyle w:val="BodyText"/>
      </w:pPr>
      <w:r w:rsidRPr="00B627FF">
        <w:t xml:space="preserve">Assessors must meet the requirements for assessors contained in the Standards for Registered Training Organisations. </w:t>
      </w:r>
    </w:p>
    <w:p w:rsidR="00000000" w:rsidRPr="00B627FF" w:rsidP="00162010">
      <w:pPr>
        <w:pStyle w:val="BodyText"/>
      </w:pPr>
      <w:r w:rsidRPr="00B627FF">
        <w:t>Assessment must be conducted in the workplace or a simulated workplace using realistic conditions, materials, activities, responsibilities</w:t>
      </w:r>
      <w:r w:rsidRPr="00B627FF">
        <w:t>, procedures, safety requirements and environmental considerations.</w:t>
      </w:r>
    </w:p>
    <w:p w:rsidR="00000000" w:rsidRPr="00B627FF" w:rsidP="00162010">
      <w:pPr>
        <w:pStyle w:val="BodyText"/>
      </w:pPr>
      <w:r w:rsidRPr="00B627FF">
        <w:t>Candidates must have access to documentation, specifications, concrete surfaces, materials, tools and equipment required to achieve the performance evidence.</w:t>
      </w:r>
    </w:p>
    <w:p w:rsidR="00000000" w:rsidRPr="00B627FF" w:rsidP="00B627FF">
      <w:pPr>
        <w:pStyle w:val="Heading1"/>
      </w:pPr>
      <w:bookmarkStart w:id="5" w:name="O_1293506"/>
      <w:bookmarkEnd w:id="5"/>
      <w:r w:rsidRPr="00B627FF">
        <w:t>Links</w:t>
      </w:r>
    </w:p>
    <w:p w:rsidR="00000000" w:rsidRPr="00B627FF" w:rsidP="00162010">
      <w:pPr>
        <w:pStyle w:val="BodyText"/>
      </w:pPr>
      <w:r w:rsidRPr="00B627FF">
        <w:t>Compa</w:t>
      </w:r>
      <w:r w:rsidRPr="00B627FF">
        <w:t xml:space="preserve">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94EE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627FF" w:rsidP="00B627FF"/>
    <w:sectPr w:rsidSect="00B627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FF" w:rsidRPr="00162010" w:rsidP="00162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010" w:rsidP="00B627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2010" w:rsidP="00B627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62010" w:rsidP="00B627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7FF" w:rsidRPr="00162010" w:rsidP="00162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010" w:rsidRPr="002D2AF8" w:rsidP="00B627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CPCCON3044 Apply decorative finishes to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62010" w:rsidP="00B627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2EF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126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2242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7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7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7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7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7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7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7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7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7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7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7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7FF"/>
  </w:style>
  <w:style w:type="character" w:customStyle="1" w:styleId="Heading1Char">
    <w:name w:val="Heading 1 Char"/>
    <w:basedOn w:val="DefaultParagraphFont"/>
    <w:link w:val="Heading1"/>
    <w:rsid w:val="00B627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7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7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7F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27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27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7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27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27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7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7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7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7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7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7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7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7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7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7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7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7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7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7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7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27FF"/>
    <w:rPr>
      <w:b/>
      <w:spacing w:val="0"/>
    </w:rPr>
  </w:style>
  <w:style w:type="paragraph" w:customStyle="1" w:styleId="SuperTitle">
    <w:name w:val="SuperTitle"/>
    <w:basedOn w:val="Title"/>
    <w:rsid w:val="00B627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7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7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27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7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7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7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7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7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7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7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7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7FF"/>
    <w:rPr>
      <w:i/>
    </w:rPr>
  </w:style>
  <w:style w:type="paragraph" w:styleId="Caption">
    <w:name w:val="caption"/>
    <w:basedOn w:val="BodyText"/>
    <w:next w:val="Normal"/>
    <w:qFormat/>
    <w:rsid w:val="00B627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7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7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7FF"/>
  </w:style>
  <w:style w:type="paragraph" w:styleId="TableofFigures">
    <w:name w:val="table of figures"/>
    <w:basedOn w:val="Normal"/>
    <w:next w:val="Normal"/>
    <w:semiHidden/>
    <w:rsid w:val="00B627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7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27FF"/>
    <w:rPr>
      <w:rFonts w:ascii="Wingdings" w:hAnsi="Wingdings"/>
    </w:rPr>
  </w:style>
  <w:style w:type="paragraph" w:customStyle="1" w:styleId="TableHeading">
    <w:name w:val="Table Heading"/>
    <w:basedOn w:val="HeadingBase"/>
    <w:rsid w:val="00B627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7FF"/>
    <w:rPr>
      <w:color w:val="0033CC"/>
      <w:u w:val="none"/>
    </w:rPr>
  </w:style>
  <w:style w:type="paragraph" w:customStyle="1" w:styleId="BodyTextRight">
    <w:name w:val="Body Text Right"/>
    <w:basedOn w:val="BodyText"/>
    <w:rsid w:val="00B627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7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7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7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7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7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7FF"/>
    <w:rPr>
      <w:sz w:val="32"/>
    </w:rPr>
  </w:style>
  <w:style w:type="paragraph" w:customStyle="1" w:styleId="HeadingProcedure">
    <w:name w:val="Heading Procedure"/>
    <w:basedOn w:val="HeadingBase"/>
    <w:next w:val="Normal"/>
    <w:rsid w:val="00B627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7FF"/>
    <w:pPr>
      <w:spacing w:before="60" w:after="60"/>
    </w:pPr>
  </w:style>
  <w:style w:type="paragraph" w:styleId="ListContinue">
    <w:name w:val="List Continue"/>
    <w:basedOn w:val="List"/>
    <w:rsid w:val="00B627FF"/>
    <w:pPr>
      <w:ind w:firstLine="0"/>
    </w:pPr>
  </w:style>
  <w:style w:type="paragraph" w:customStyle="1" w:styleId="ListNote">
    <w:name w:val="List Note"/>
    <w:basedOn w:val="List"/>
    <w:rsid w:val="00B627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7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7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7FF"/>
    <w:rPr>
      <w:rFonts w:ascii="Courier New" w:hAnsi="Courier New"/>
    </w:rPr>
  </w:style>
  <w:style w:type="paragraph" w:customStyle="1" w:styleId="NoteBullet">
    <w:name w:val="Note Bullet"/>
    <w:basedOn w:val="Note"/>
    <w:rsid w:val="00B627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7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7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7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7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27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7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7FF"/>
    <w:rPr>
      <w:b/>
      <w:smallCaps/>
    </w:rPr>
  </w:style>
  <w:style w:type="paragraph" w:customStyle="1" w:styleId="TableListNumber">
    <w:name w:val="Table List Number"/>
    <w:basedOn w:val="ListNumber"/>
    <w:rsid w:val="00B627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7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7FF"/>
    <w:pPr>
      <w:numPr>
        <w:numId w:val="10"/>
      </w:numPr>
    </w:pPr>
  </w:style>
  <w:style w:type="paragraph" w:customStyle="1" w:styleId="ListAlpha2">
    <w:name w:val="List Alpha 2"/>
    <w:basedOn w:val="List2"/>
    <w:rsid w:val="00B627FF"/>
    <w:pPr>
      <w:numPr>
        <w:numId w:val="9"/>
      </w:numPr>
    </w:pPr>
  </w:style>
  <w:style w:type="paragraph" w:styleId="List2">
    <w:name w:val="List 2"/>
    <w:basedOn w:val="BodyText"/>
    <w:rsid w:val="00B627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7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7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7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27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27FF"/>
    <w:pPr>
      <w:numPr>
        <w:numId w:val="5"/>
      </w:numPr>
    </w:pPr>
  </w:style>
  <w:style w:type="paragraph" w:styleId="ListContinue2">
    <w:name w:val="List Continue 2"/>
    <w:basedOn w:val="List2"/>
    <w:rsid w:val="00B627FF"/>
    <w:pPr>
      <w:ind w:firstLine="0"/>
    </w:pPr>
  </w:style>
  <w:style w:type="paragraph" w:styleId="ListContinue3">
    <w:name w:val="List Continue 3"/>
    <w:basedOn w:val="List3"/>
    <w:rsid w:val="00B627FF"/>
    <w:pPr>
      <w:ind w:left="1021" w:firstLine="0"/>
    </w:pPr>
  </w:style>
  <w:style w:type="paragraph" w:styleId="ListContinue4">
    <w:name w:val="List Continue 4"/>
    <w:basedOn w:val="List4"/>
    <w:rsid w:val="00B627FF"/>
    <w:pPr>
      <w:ind w:firstLine="0"/>
    </w:pPr>
  </w:style>
  <w:style w:type="paragraph" w:styleId="ListContinue5">
    <w:name w:val="List Continue 5"/>
    <w:basedOn w:val="List5"/>
    <w:rsid w:val="00B627FF"/>
    <w:pPr>
      <w:ind w:firstLine="0"/>
    </w:pPr>
  </w:style>
  <w:style w:type="paragraph" w:styleId="ListNumber3">
    <w:name w:val="List Number 3"/>
    <w:basedOn w:val="List3"/>
    <w:rsid w:val="00B627FF"/>
    <w:pPr>
      <w:numPr>
        <w:numId w:val="6"/>
      </w:numPr>
    </w:pPr>
  </w:style>
  <w:style w:type="paragraph" w:styleId="ListNumber4">
    <w:name w:val="List Number 4"/>
    <w:basedOn w:val="List4"/>
    <w:rsid w:val="00B627FF"/>
    <w:pPr>
      <w:numPr>
        <w:numId w:val="7"/>
      </w:numPr>
    </w:pPr>
  </w:style>
  <w:style w:type="paragraph" w:styleId="ListNumber5">
    <w:name w:val="List Number 5"/>
    <w:basedOn w:val="List5"/>
    <w:rsid w:val="00B627FF"/>
    <w:pPr>
      <w:numPr>
        <w:numId w:val="8"/>
      </w:numPr>
    </w:pPr>
  </w:style>
  <w:style w:type="paragraph" w:styleId="BlockText">
    <w:name w:val="Block Text"/>
    <w:basedOn w:val="Normal"/>
    <w:rsid w:val="00B627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7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7FF"/>
    <w:rPr>
      <w:sz w:val="16"/>
      <w:vertAlign w:val="superscript"/>
    </w:rPr>
  </w:style>
  <w:style w:type="character" w:customStyle="1" w:styleId="Symbols">
    <w:name w:val="Symbols"/>
    <w:basedOn w:val="DefaultParagraphFont"/>
    <w:rsid w:val="00B627FF"/>
    <w:rPr>
      <w:rFonts w:ascii="Symbol" w:hAnsi="Symbol"/>
    </w:rPr>
  </w:style>
  <w:style w:type="character" w:customStyle="1" w:styleId="MenuOptions">
    <w:name w:val="Menu Options"/>
    <w:basedOn w:val="DefaultParagraphFont"/>
    <w:rsid w:val="00B627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7FF"/>
    <w:rPr>
      <w:b/>
    </w:rPr>
  </w:style>
  <w:style w:type="character" w:customStyle="1" w:styleId="Underlined">
    <w:name w:val="Underlined"/>
    <w:basedOn w:val="DefaultParagraphFont"/>
    <w:rsid w:val="00B627FF"/>
    <w:rPr>
      <w:u w:val="single"/>
    </w:rPr>
  </w:style>
  <w:style w:type="paragraph" w:customStyle="1" w:styleId="TableBodyTextRight">
    <w:name w:val="Table Body Text Right"/>
    <w:basedOn w:val="TableBodyText"/>
    <w:rsid w:val="00B627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7FF"/>
    <w:rPr>
      <w:sz w:val="18"/>
    </w:rPr>
  </w:style>
  <w:style w:type="paragraph" w:customStyle="1" w:styleId="BodySmallRight">
    <w:name w:val="Body Small Right"/>
    <w:basedOn w:val="BodyTextRight"/>
    <w:rsid w:val="00B627FF"/>
    <w:rPr>
      <w:sz w:val="18"/>
      <w:szCs w:val="18"/>
    </w:rPr>
  </w:style>
  <w:style w:type="paragraph" w:customStyle="1" w:styleId="MarginEdition">
    <w:name w:val="Margin Edition"/>
    <w:basedOn w:val="MarginNote"/>
    <w:rsid w:val="00B627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7FF"/>
    <w:rPr>
      <w:sz w:val="2"/>
      <w:szCs w:val="2"/>
    </w:rPr>
  </w:style>
  <w:style w:type="character" w:customStyle="1" w:styleId="Small">
    <w:name w:val="Small"/>
    <w:basedOn w:val="DefaultParagraphFont"/>
    <w:rsid w:val="00B627FF"/>
    <w:rPr>
      <w:sz w:val="16"/>
    </w:rPr>
  </w:style>
  <w:style w:type="paragraph" w:customStyle="1" w:styleId="WideTable">
    <w:name w:val="Wide Table"/>
    <w:basedOn w:val="Normal"/>
    <w:rsid w:val="00B627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7FF"/>
  </w:style>
  <w:style w:type="paragraph" w:styleId="Quote">
    <w:name w:val="Quote"/>
    <w:basedOn w:val="Heading1"/>
    <w:link w:val="QuoteChar"/>
    <w:qFormat/>
    <w:rsid w:val="00B627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7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7FF"/>
    <w:pPr>
      <w:pageBreakBefore/>
    </w:pPr>
  </w:style>
  <w:style w:type="paragraph" w:customStyle="1" w:styleId="Border">
    <w:name w:val="Border"/>
    <w:basedOn w:val="Normal"/>
    <w:qFormat/>
    <w:rsid w:val="00B627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7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7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7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7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7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7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7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7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7FF"/>
    <w:rPr>
      <w:u w:val="single"/>
    </w:rPr>
  </w:style>
  <w:style w:type="character" w:customStyle="1" w:styleId="BoldandItalics">
    <w:name w:val="Bold and Italics"/>
    <w:qFormat/>
    <w:rsid w:val="00B627FF"/>
    <w:rPr>
      <w:b/>
      <w:i/>
      <w:u w:val="none"/>
    </w:rPr>
  </w:style>
  <w:style w:type="paragraph" w:styleId="BalloonText">
    <w:name w:val="Balloon Text"/>
    <w:basedOn w:val="Normal"/>
    <w:link w:val="BalloonTextChar"/>
    <w:rsid w:val="00B627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7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7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7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7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7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7FF"/>
    <w:pPr>
      <w:spacing w:before="0" w:after="0"/>
    </w:pPr>
  </w:style>
  <w:style w:type="paragraph" w:customStyle="1" w:styleId="BodyTextBold">
    <w:name w:val="Body Text Bold"/>
    <w:basedOn w:val="BodyText"/>
    <w:qFormat/>
    <w:rsid w:val="00B627FF"/>
    <w:rPr>
      <w:b/>
    </w:rPr>
  </w:style>
  <w:style w:type="character" w:styleId="Hyperlink">
    <w:name w:val="Hyperlink"/>
    <w:basedOn w:val="DefaultParagraphFont"/>
    <w:uiPriority w:val="99"/>
    <w:unhideWhenUsed/>
    <w:rsid w:val="00162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2401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CPCCON3044 Apply decorative finishes to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