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425" w:rsidP="00466425">
      <w:pPr>
        <w:pStyle w:val="Title"/>
      </w:pPr>
      <w:r>
        <w:fldChar w:fldCharType="begin"/>
      </w:r>
      <w:r>
        <w:instrText xml:space="preserve"> TITLE   \* MERGEFORMAT </w:instrText>
      </w:r>
      <w:r>
        <w:fldChar w:fldCharType="separate"/>
      </w:r>
      <w:r>
        <w:t>CPCCON3043 Cure concrete</w:t>
      </w:r>
      <w:r>
        <w:fldChar w:fldCharType="end"/>
      </w:r>
    </w:p>
    <w:p w:rsidR="00466425" w:rsidP="00466425">
      <w:pPr>
        <w:pStyle w:val="Version"/>
        <w:sectPr w:rsidSect="000B3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3C48" w:rsidP="000B3C48">
      <w:pPr>
        <w:pStyle w:val="SuperHeading"/>
      </w:pPr>
      <w:r w:rsidRPr="000B3C48">
        <w:t>CPCCON3043 Cure concrete</w:t>
      </w:r>
    </w:p>
    <w:p w:rsidR="00000000" w:rsidRPr="000B3C48" w:rsidP="000B3C48">
      <w:pPr>
        <w:pStyle w:val="Heading1"/>
      </w:pPr>
      <w:bookmarkStart w:id="1" w:name="O_1293520"/>
      <w:bookmarkEnd w:id="1"/>
      <w:r w:rsidRPr="000B3C48">
        <w:t>Modification History</w:t>
      </w:r>
    </w:p>
    <w:tbl>
      <w:tblPr>
        <w:tblW w:w="0" w:type="auto"/>
        <w:tblLayout w:type="fixed"/>
        <w:tblCellMar>
          <w:left w:w="62" w:type="dxa"/>
          <w:right w:w="62" w:type="dxa"/>
        </w:tblCellMar>
        <w:tblLook w:val="0000"/>
      </w:tblPr>
      <w:tblGrid>
        <w:gridCol w:w="1593"/>
        <w:gridCol w:w="7225"/>
      </w:tblGrid>
      <w:tr w:rsidTr="000B3C48">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Release 2</w:t>
            </w:r>
          </w:p>
        </w:tc>
        <w:tc>
          <w:tcPr>
            <w:tcW w:w="7225"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Updated reference to general construction induction training program.</w:t>
            </w:r>
          </w:p>
        </w:tc>
      </w:tr>
      <w:tr w:rsidTr="000B3C48">
        <w:tblPrEx>
          <w:tblW w:w="0" w:type="auto"/>
          <w:tblLayout w:type="fixed"/>
          <w:tblCellMar>
            <w:left w:w="62" w:type="dxa"/>
            <w:right w:w="62" w:type="dxa"/>
          </w:tblCellMar>
          <w:tblLook w:val="0000"/>
        </w:tblPrEx>
        <w:trPr>
          <w:trHeight w:val="1084"/>
        </w:trPr>
        <w:tc>
          <w:tcPr>
            <w:tcW w:w="1593"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Release 1</w:t>
            </w:r>
          </w:p>
        </w:tc>
        <w:tc>
          <w:tcPr>
            <w:tcW w:w="7225" w:type="dxa"/>
            <w:tcBorders>
              <w:top w:val="nil"/>
              <w:left w:val="nil"/>
              <w:bottom w:val="nil"/>
              <w:right w:val="nil"/>
            </w:tcBorders>
            <w:tcMar>
              <w:top w:w="0" w:type="dxa"/>
              <w:left w:w="62" w:type="dxa"/>
              <w:bottom w:w="0" w:type="dxa"/>
              <w:right w:w="62" w:type="dxa"/>
            </w:tcMar>
          </w:tcPr>
          <w:p w:rsidR="00000000" w:rsidRPr="000B3C48" w:rsidP="000B3C48">
            <w:pPr>
              <w:pStyle w:val="BodyText"/>
            </w:pPr>
            <w:r w:rsidRPr="000B3C48">
              <w:t>This version first released with CPC Construction, Plumbing and Services Training Package Release 5.0.</w:t>
            </w:r>
          </w:p>
          <w:p w:rsidR="00000000" w:rsidRPr="000B3C48" w:rsidP="000B3C48">
            <w:pPr>
              <w:pStyle w:val="BodyText"/>
            </w:pPr>
            <w:r w:rsidRPr="000B3C48">
              <w:t>Supersedes and is equivalent to CPCCCO304</w:t>
            </w:r>
            <w:r w:rsidRPr="000B3C48">
              <w:t>3 Cure concrete</w:t>
            </w:r>
          </w:p>
        </w:tc>
      </w:tr>
    </w:tbl>
    <w:p w:rsidR="00000000" w:rsidRPr="000B3C48" w:rsidP="000B3C48">
      <w:pPr>
        <w:pStyle w:val="BodyText"/>
      </w:pPr>
    </w:p>
    <w:p w:rsidR="00000000" w:rsidRPr="000B3C48" w:rsidP="000B3C48">
      <w:pPr>
        <w:pStyle w:val="AllowPageBreak"/>
      </w:pPr>
    </w:p>
    <w:p w:rsidR="00000000" w:rsidRPr="000B3C48" w:rsidP="000B3C48">
      <w:pPr>
        <w:pStyle w:val="Heading1"/>
      </w:pPr>
      <w:bookmarkStart w:id="2" w:name="O_1293519"/>
      <w:bookmarkEnd w:id="2"/>
      <w:r w:rsidRPr="000B3C48">
        <w:t>Application</w:t>
      </w:r>
    </w:p>
    <w:p w:rsidR="00000000" w:rsidRPr="000B3C48" w:rsidP="00466425">
      <w:pPr>
        <w:pStyle w:val="BodyText"/>
      </w:pPr>
      <w:r w:rsidRPr="000B3C48">
        <w:t>This unit of competency specifies the skills and knowledge required to carry out the initial curing process to poured concrete in order to control moisture evaporation from finished concrete. It includes usi</w:t>
      </w:r>
      <w:r w:rsidRPr="000B3C48">
        <w:t>ng curing agents and techniques in accordance with engineering specifications.</w:t>
      </w:r>
    </w:p>
    <w:p w:rsidR="00000000" w:rsidRPr="000B3C48" w:rsidP="00466425">
      <w:pPr>
        <w:pStyle w:val="BodyText"/>
      </w:pPr>
      <w:r w:rsidRPr="000B3C48">
        <w:t>A person who has achieved this unit of competency would be expected to take responsibility for organising and completing these tasks with a high degree of self-direction.</w:t>
      </w:r>
    </w:p>
    <w:p w:rsidR="00000000" w:rsidRPr="000B3C48" w:rsidP="00466425">
      <w:pPr>
        <w:pStyle w:val="BodyText"/>
      </w:pPr>
      <w:r w:rsidRPr="000B3C48">
        <w:t>Licens</w:t>
      </w:r>
      <w:r w:rsidRPr="000B3C48">
        <w:t>ing, legislative, regulatory or certification requirements apply to this unit of competency in some states and territories. For further information, check with the relevant regulatory authority.</w:t>
      </w:r>
    </w:p>
    <w:p w:rsidR="00000000" w:rsidRPr="000B3C48" w:rsidP="00466425">
      <w:pPr>
        <w:pStyle w:val="BodyText"/>
      </w:pPr>
      <w:r w:rsidRPr="000B3C48">
        <w:t>Completion of the general construction induction training pro</w:t>
      </w:r>
      <w:r w:rsidRPr="000B3C48">
        <w:t>gram, specified in the Safe Work Australia model </w:t>
      </w:r>
      <w:r w:rsidRPr="000B3C48">
        <w:rPr>
          <w:rStyle w:val="Emphasis"/>
        </w:rPr>
        <w:t>Code of Practice: Construction Work</w:t>
      </w:r>
      <w:r w:rsidRPr="000B3C48">
        <w:t xml:space="preserve">, is required by anyone carrying out construction work. Achievement of </w:t>
      </w:r>
      <w:r w:rsidRPr="000B3C48">
        <w:rPr>
          <w:rStyle w:val="Emphasis"/>
        </w:rPr>
        <w:t>CPCWHS1001</w:t>
      </w:r>
      <w:r w:rsidRPr="000B3C48">
        <w:t> </w:t>
      </w:r>
      <w:r w:rsidRPr="000B3C48">
        <w:rPr>
          <w:rStyle w:val="Emphasis"/>
        </w:rPr>
        <w:t>Prepare to work safely in the construction industry</w:t>
      </w:r>
      <w:r w:rsidRPr="000B3C48">
        <w:t> meets this requirement.</w:t>
      </w:r>
    </w:p>
    <w:p w:rsidR="00000000" w:rsidRPr="000B3C48" w:rsidP="000B3C48">
      <w:pPr>
        <w:pStyle w:val="Heading1"/>
      </w:pPr>
      <w:bookmarkStart w:id="3" w:name="O_1293518"/>
      <w:bookmarkEnd w:id="3"/>
      <w:r w:rsidRPr="000B3C48">
        <w:t>Pre-requisite Unit</w:t>
      </w:r>
    </w:p>
    <w:p w:rsidR="00000000" w:rsidRPr="000B3C48" w:rsidP="00466425">
      <w:pPr>
        <w:pStyle w:val="BodyText"/>
      </w:pPr>
      <w:r w:rsidRPr="000B3C48">
        <w:t>CPCCWHS2001 Apply WHS requirements, policies and procedures in the construction industry</w:t>
      </w:r>
    </w:p>
    <w:p w:rsidR="00000000" w:rsidRPr="000B3C48" w:rsidP="000B3C48">
      <w:pPr>
        <w:pStyle w:val="Heading1"/>
      </w:pPr>
      <w:bookmarkStart w:id="4" w:name="O_1293517"/>
      <w:bookmarkEnd w:id="4"/>
      <w:r w:rsidRPr="000B3C48">
        <w:t>Unit Sector</w:t>
      </w:r>
    </w:p>
    <w:p w:rsidR="00000000" w:rsidRPr="000B3C48" w:rsidP="00466425">
      <w:pPr>
        <w:pStyle w:val="BodyText"/>
      </w:pPr>
      <w:r w:rsidRPr="000B3C48">
        <w:t>Concreting</w:t>
      </w:r>
    </w:p>
    <w:p w:rsidR="00000000" w:rsidRPr="000B3C48" w:rsidP="000B3C48">
      <w:pPr>
        <w:pStyle w:val="Heading1"/>
      </w:pPr>
      <w:bookmarkStart w:id="5" w:name="O_1293516"/>
      <w:bookmarkEnd w:id="5"/>
      <w:r w:rsidRPr="000B3C4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B3C4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P</w:t>
            </w:r>
            <w:r w:rsidRPr="000B3C48">
              <w:t>erformance criteria describe what needs to be done to demonstrate achievement of the element.</w:t>
            </w:r>
          </w:p>
        </w:tc>
      </w:tr>
      <w:tr w:rsidTr="000B3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w:t>
            </w:r>
          </w:p>
        </w:tc>
        <w:tc>
          <w:tcPr>
            <w:tcW w:w="2357" w:type="dxa"/>
            <w:vMerge w:val="restart"/>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Plan and prepare to cure concrete.</w:t>
            </w: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1.1</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Interpret specifications to confirm concrete curing methods and clarify requirements with relevant persons.</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1.2</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Plan work tasks to comply with relevant legislation, regulations, standards, codes, work health and safety (WHS), environmental and workplace requirements.</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1.3</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Identify necessary preventative barriers to comply with regulatory and workplace requirements</w:t>
            </w:r>
            <w:r w:rsidRPr="000B3C48">
              <w:t>.</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1.4</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Select and fit required personal protective equipment (PPE).</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1.5</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Inspect work site, assess hazards and apply risk controls, including required signage and barricades.</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1.6</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Select tools and equipment, check for serviceability and rectify or report any faults.</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1.7</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Calculate and acquire required material quantities for specified curing methods and safely locate materials ready for use.</w:t>
            </w:r>
          </w:p>
        </w:tc>
      </w:tr>
      <w:tr w:rsidTr="000B3C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B3C48">
            <w:pPr>
              <w:pStyle w:val="BodyText"/>
              <w:rPr>
                <w:lang w:val="en-NZ"/>
              </w:rPr>
            </w:pPr>
          </w:p>
        </w:tc>
      </w:tr>
      <w:tr w:rsidTr="000B3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2</w:t>
            </w:r>
          </w:p>
        </w:tc>
        <w:tc>
          <w:tcPr>
            <w:tcW w:w="2357" w:type="dxa"/>
            <w:vMerge w:val="restart"/>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Carry out concrete curin</w:t>
            </w:r>
            <w:r w:rsidRPr="000B3C48">
              <w:t>g activities.</w:t>
            </w: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2.1</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Install and maintain preventative barriers to stop curing agents from affecting the surrounding environment.</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2.2</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Assess weather and climatic conditions, calculate curing duration and make any adjustments necessary to achieve required c</w:t>
            </w:r>
            <w:r w:rsidRPr="000B3C48">
              <w:t>uring outcome.</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2.3</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Apply and maintain curing method on concrete surface in accordance with manufacturer and workplace requirements.</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2.4</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Protect concrete during curing process in accordance with workplace requirements.</w:t>
            </w:r>
          </w:p>
        </w:tc>
      </w:tr>
      <w:tr w:rsidTr="000B3C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B3C48">
            <w:pPr>
              <w:pStyle w:val="BodyText"/>
              <w:rPr>
                <w:lang w:val="en-NZ"/>
              </w:rPr>
            </w:pPr>
          </w:p>
        </w:tc>
      </w:tr>
      <w:tr w:rsidTr="000B3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3</w:t>
            </w:r>
          </w:p>
        </w:tc>
        <w:tc>
          <w:tcPr>
            <w:tcW w:w="2357" w:type="dxa"/>
            <w:vMerge w:val="restart"/>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Clean up.</w:t>
            </w: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3.1</w:t>
            </w:r>
          </w:p>
        </w:tc>
        <w:tc>
          <w:tcPr>
            <w:tcW w:w="5659"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Clear work area and dispose of, reuse or recycle materials in accordance with regulatory and workplace requirements.</w:t>
            </w:r>
          </w:p>
        </w:tc>
      </w:tr>
      <w:tr w:rsidTr="000B3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3C48">
            <w:pPr>
              <w:pStyle w:val="BodyText"/>
              <w:rPr>
                <w:lang w:val="en-NZ"/>
              </w:rPr>
            </w:pPr>
            <w:r w:rsidRPr="000B3C48">
              <w:t>3.2</w:t>
            </w:r>
          </w:p>
        </w:tc>
        <w:tc>
          <w:tcPr>
            <w:tcW w:w="5659" w:type="dxa"/>
            <w:tcBorders>
              <w:top w:val="nil"/>
              <w:left w:val="nil"/>
              <w:bottom w:val="nil"/>
              <w:right w:val="nil"/>
            </w:tcBorders>
            <w:tcMar>
              <w:top w:w="0" w:type="dxa"/>
              <w:left w:w="62" w:type="dxa"/>
              <w:bottom w:w="0" w:type="dxa"/>
              <w:right w:w="62" w:type="dxa"/>
            </w:tcMar>
          </w:tcPr>
          <w:p w:rsidR="00000000" w:rsidRPr="000B3C48" w:rsidP="000B3C48">
            <w:pPr>
              <w:pStyle w:val="BodyText"/>
            </w:pPr>
            <w:r w:rsidRPr="000B3C48">
              <w:t>Clean, check, maintain and store materials, tools and equipment in accordance with manufacturer, regulatory and workplace requiremen</w:t>
            </w:r>
            <w:r w:rsidRPr="000B3C48">
              <w:t>ts.</w:t>
            </w:r>
          </w:p>
        </w:tc>
      </w:tr>
    </w:tbl>
    <w:p w:rsidR="00000000" w:rsidRPr="000B3C48" w:rsidP="000B3C48">
      <w:pPr>
        <w:pStyle w:val="BodyText"/>
      </w:pPr>
    </w:p>
    <w:p w:rsidR="00000000" w:rsidRPr="000B3C48" w:rsidP="000B3C48">
      <w:pPr>
        <w:pStyle w:val="AllowPageBreak"/>
      </w:pPr>
    </w:p>
    <w:p w:rsidR="00000000" w:rsidRPr="000B3C48" w:rsidP="000B3C48">
      <w:pPr>
        <w:pStyle w:val="Heading1"/>
      </w:pPr>
      <w:bookmarkStart w:id="6" w:name="O_1293515"/>
      <w:bookmarkEnd w:id="6"/>
      <w:r w:rsidRPr="000B3C48">
        <w:t>Foundation Skills</w:t>
      </w:r>
    </w:p>
    <w:p w:rsidR="00000000" w:rsidRPr="000B3C48" w:rsidP="00466425">
      <w:pPr>
        <w:pStyle w:val="BodyText"/>
      </w:pPr>
      <w:r w:rsidRPr="000B3C48">
        <w:t xml:space="preserve">Foundation skills essential to performance are explicit in the performance criteria of this unit of competency. </w:t>
      </w:r>
    </w:p>
    <w:p w:rsidR="00000000" w:rsidRPr="000B3C48" w:rsidP="000B3C48">
      <w:pPr>
        <w:pStyle w:val="Heading1"/>
      </w:pPr>
      <w:bookmarkStart w:id="7" w:name="O_1293514"/>
      <w:bookmarkEnd w:id="7"/>
      <w:r w:rsidRPr="000B3C48">
        <w:t>Unit Mapping Information</w:t>
      </w:r>
    </w:p>
    <w:p w:rsidR="00000000" w:rsidRPr="000B3C48" w:rsidP="00466425">
      <w:pPr>
        <w:pStyle w:val="BodyText"/>
      </w:pPr>
      <w:r w:rsidRPr="000B3C48">
        <w:t>Supersedes and is equivalent to CPCCCO3043 Cure concrete</w:t>
      </w:r>
    </w:p>
    <w:p w:rsidR="00000000" w:rsidRPr="000B3C48" w:rsidP="000B3C48">
      <w:pPr>
        <w:pStyle w:val="Heading1"/>
      </w:pPr>
      <w:bookmarkStart w:id="8" w:name="O_1293521"/>
      <w:bookmarkEnd w:id="8"/>
      <w:r w:rsidRPr="000B3C48">
        <w:t>Links</w:t>
      </w:r>
    </w:p>
    <w:p w:rsidR="00000000" w:rsidRPr="000B3C48" w:rsidP="00466425">
      <w:pPr>
        <w:pStyle w:val="BodyText"/>
      </w:pPr>
      <w:r w:rsidRPr="000B3C4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30F13">
        <w:rPr>
          <w:rStyle w:val="Hyperlink"/>
        </w:rPr>
        <w:t>https://vetnet.gov.au/Pages/TrainingDocs.aspx?q=7e15fa6a-68b8-4097-b099-030a5569b1ad</w:t>
      </w:r>
      <w:r>
        <w:fldChar w:fldCharType="end"/>
      </w:r>
    </w:p>
    <w:p w:rsidR="00000000" w:rsidRPr="000B3C48" w:rsidP="000B3C48"/>
    <w:sectPr w:rsidSect="000B3C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48" w:rsidRPr="00466425" w:rsidP="00466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5" w:rsidP="000B3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6425" w:rsidP="000B3C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66425" w:rsidP="000B3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C48" w:rsidRPr="00466425" w:rsidP="004664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5" w:rsidRPr="002D2AF8" w:rsidP="000B3C48">
    <w:pPr>
      <w:pStyle w:val="Header"/>
      <w:framePr w:wrap="around"/>
    </w:pPr>
    <w:r>
      <w:fldChar w:fldCharType="begin"/>
    </w:r>
    <w:r>
      <w:instrText xml:space="preserve"> TITLE   \* MERGEFORMAT </w:instrText>
    </w:r>
    <w:r>
      <w:fldChar w:fldCharType="separate"/>
    </w:r>
    <w:r>
      <w:t>CPCCON3043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66425" w:rsidP="000B3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C48"/>
    <w:pPr>
      <w:spacing w:before="360" w:after="60"/>
      <w:outlineLvl w:val="0"/>
    </w:pPr>
    <w:rPr>
      <w:sz w:val="32"/>
    </w:rPr>
  </w:style>
  <w:style w:type="paragraph" w:styleId="Heading2">
    <w:name w:val="heading 2"/>
    <w:basedOn w:val="HeadingBase"/>
    <w:next w:val="BodyText"/>
    <w:link w:val="Heading2Char"/>
    <w:qFormat/>
    <w:rsid w:val="000B3C48"/>
    <w:pPr>
      <w:keepLines/>
      <w:spacing w:before="240" w:after="120"/>
      <w:outlineLvl w:val="1"/>
    </w:pPr>
    <w:rPr>
      <w:sz w:val="28"/>
      <w:szCs w:val="40"/>
    </w:rPr>
  </w:style>
  <w:style w:type="paragraph" w:styleId="Heading3">
    <w:name w:val="heading 3"/>
    <w:basedOn w:val="HeadingBase"/>
    <w:next w:val="BodyText"/>
    <w:link w:val="Heading3Char"/>
    <w:qFormat/>
    <w:rsid w:val="000B3C48"/>
    <w:pPr>
      <w:spacing w:before="180" w:after="120"/>
      <w:outlineLvl w:val="2"/>
    </w:pPr>
    <w:rPr>
      <w:spacing w:val="-10"/>
      <w:kern w:val="32"/>
    </w:rPr>
  </w:style>
  <w:style w:type="paragraph" w:styleId="Heading4">
    <w:name w:val="heading 4"/>
    <w:basedOn w:val="HeadingBase"/>
    <w:next w:val="BodyText"/>
    <w:link w:val="Heading4Char"/>
    <w:qFormat/>
    <w:rsid w:val="000B3C48"/>
    <w:pPr>
      <w:spacing w:before="160" w:after="120"/>
      <w:outlineLvl w:val="3"/>
    </w:pPr>
    <w:rPr>
      <w:sz w:val="22"/>
    </w:rPr>
  </w:style>
  <w:style w:type="paragraph" w:styleId="Heading5">
    <w:name w:val="heading 5"/>
    <w:basedOn w:val="HeadingBase"/>
    <w:next w:val="Normal"/>
    <w:link w:val="Heading5Char"/>
    <w:qFormat/>
    <w:rsid w:val="000B3C48"/>
    <w:pPr>
      <w:spacing w:before="80"/>
      <w:outlineLvl w:val="4"/>
    </w:pPr>
    <w:rPr>
      <w:color w:val="918585"/>
      <w:sz w:val="20"/>
    </w:rPr>
  </w:style>
  <w:style w:type="paragraph" w:styleId="Heading6">
    <w:name w:val="heading 6"/>
    <w:basedOn w:val="HeadingBase"/>
    <w:next w:val="Normal"/>
    <w:link w:val="Heading6Char"/>
    <w:qFormat/>
    <w:rsid w:val="000B3C48"/>
    <w:pPr>
      <w:spacing w:before="60"/>
      <w:outlineLvl w:val="5"/>
    </w:pPr>
    <w:rPr>
      <w:color w:val="918585"/>
      <w:sz w:val="20"/>
    </w:rPr>
  </w:style>
  <w:style w:type="paragraph" w:styleId="Heading7">
    <w:name w:val="heading 7"/>
    <w:basedOn w:val="Normal"/>
    <w:next w:val="Normal"/>
    <w:link w:val="Heading7Char"/>
    <w:qFormat/>
    <w:rsid w:val="000B3C48"/>
    <w:pPr>
      <w:ind w:left="720"/>
      <w:outlineLvl w:val="6"/>
    </w:pPr>
    <w:rPr>
      <w:i/>
    </w:rPr>
  </w:style>
  <w:style w:type="paragraph" w:styleId="Heading8">
    <w:name w:val="heading 8"/>
    <w:basedOn w:val="Normal"/>
    <w:next w:val="Normal"/>
    <w:link w:val="Heading8Char"/>
    <w:qFormat/>
    <w:rsid w:val="000B3C48"/>
    <w:pPr>
      <w:ind w:left="720"/>
      <w:outlineLvl w:val="7"/>
    </w:pPr>
    <w:rPr>
      <w:i/>
    </w:rPr>
  </w:style>
  <w:style w:type="paragraph" w:styleId="Heading9">
    <w:name w:val="heading 9"/>
    <w:basedOn w:val="Normal"/>
    <w:next w:val="Normal"/>
    <w:link w:val="Heading9Char"/>
    <w:qFormat/>
    <w:rsid w:val="000B3C48"/>
    <w:pPr>
      <w:ind w:left="720"/>
      <w:outlineLvl w:val="8"/>
    </w:pPr>
    <w:rPr>
      <w:i/>
    </w:rPr>
  </w:style>
  <w:style w:type="character" w:default="1" w:styleId="DefaultParagraphFont">
    <w:name w:val="Default Paragraph Font"/>
    <w:uiPriority w:val="1"/>
    <w:unhideWhenUsed/>
    <w:rsid w:val="000B3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C48"/>
  </w:style>
  <w:style w:type="character" w:customStyle="1" w:styleId="Heading1Char">
    <w:name w:val="Heading 1 Char"/>
    <w:basedOn w:val="DefaultParagraphFont"/>
    <w:link w:val="Heading1"/>
    <w:rsid w:val="000B3C48"/>
    <w:rPr>
      <w:rFonts w:ascii="Times New Roman" w:eastAsia="Times New Roman" w:hAnsi="Times New Roman" w:cs="Times New Roman"/>
      <w:b/>
      <w:sz w:val="32"/>
      <w:szCs w:val="20"/>
      <w:lang w:eastAsia="en-US"/>
    </w:rPr>
  </w:style>
  <w:style w:type="paragraph" w:styleId="BodyText">
    <w:name w:val="Body Text"/>
    <w:basedOn w:val="Normal"/>
    <w:link w:val="BodyTextChar"/>
    <w:rsid w:val="000B3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C48"/>
    <w:rPr>
      <w:rFonts w:ascii="Times New Roman" w:eastAsia="Times New Roman" w:hAnsi="Times New Roman" w:cs="Times New Roman"/>
      <w:sz w:val="24"/>
      <w:lang w:eastAsia="en-US"/>
    </w:rPr>
  </w:style>
  <w:style w:type="character" w:styleId="Emphasis">
    <w:name w:val="Emphasis"/>
    <w:basedOn w:val="DefaultParagraphFont"/>
    <w:qFormat/>
    <w:rsid w:val="000B3C48"/>
    <w:rPr>
      <w:i/>
    </w:rPr>
  </w:style>
  <w:style w:type="paragraph" w:customStyle="1" w:styleId="SuperHeading">
    <w:name w:val="SuperHeading"/>
    <w:basedOn w:val="Normal"/>
    <w:rsid w:val="000B3C48"/>
    <w:pPr>
      <w:spacing w:before="240" w:after="120"/>
      <w:outlineLvl w:val="0"/>
    </w:pPr>
    <w:rPr>
      <w:rFonts w:ascii="Times New Roman" w:hAnsi="Times New Roman"/>
      <w:b/>
      <w:sz w:val="32"/>
    </w:rPr>
  </w:style>
  <w:style w:type="paragraph" w:customStyle="1" w:styleId="AllowPageBreak">
    <w:name w:val="AllowPageBreak"/>
    <w:rsid w:val="000B3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C48"/>
    <w:rPr>
      <w:rFonts w:ascii="Courier New" w:eastAsia="Times New Roman" w:hAnsi="Courier New" w:cs="Times New Roman"/>
      <w:i/>
      <w:szCs w:val="20"/>
      <w:lang w:eastAsia="en-US"/>
    </w:rPr>
  </w:style>
  <w:style w:type="paragraph" w:customStyle="1" w:styleId="HeadingBase">
    <w:name w:val="Heading Base"/>
    <w:rsid w:val="000B3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C48"/>
    <w:pPr>
      <w:tabs>
        <w:tab w:val="right" w:leader="dot" w:pos="9072"/>
      </w:tabs>
      <w:ind w:left="567"/>
    </w:pPr>
    <w:rPr>
      <w:szCs w:val="22"/>
    </w:rPr>
  </w:style>
  <w:style w:type="paragraph" w:customStyle="1" w:styleId="TOCBase">
    <w:name w:val="TOC Base"/>
    <w:rsid w:val="000B3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C48"/>
    <w:pPr>
      <w:tabs>
        <w:tab w:val="right" w:leader="dot" w:pos="9072"/>
      </w:tabs>
      <w:spacing w:before="40" w:after="40"/>
      <w:ind w:left="284"/>
    </w:pPr>
    <w:rPr>
      <w:rFonts w:ascii="Times New Roman" w:hAnsi="Times New Roman"/>
    </w:rPr>
  </w:style>
  <w:style w:type="paragraph" w:styleId="TOC1">
    <w:name w:val="toc 1"/>
    <w:basedOn w:val="TOCBase"/>
    <w:next w:val="Normal"/>
    <w:rsid w:val="000B3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C48"/>
    <w:rPr>
      <w:rFonts w:ascii="Times New Roman" w:eastAsia="Times New Roman" w:hAnsi="Times New Roman" w:cs="Times New Roman"/>
      <w:sz w:val="16"/>
      <w:lang w:eastAsia="en-US"/>
    </w:rPr>
  </w:style>
  <w:style w:type="paragraph" w:styleId="Title">
    <w:name w:val="Title"/>
    <w:basedOn w:val="HeadingBase"/>
    <w:link w:val="TitleChar"/>
    <w:qFormat/>
    <w:rsid w:val="000B3C48"/>
    <w:pPr>
      <w:spacing w:before="5040"/>
      <w:jc w:val="center"/>
    </w:pPr>
    <w:rPr>
      <w:sz w:val="48"/>
      <w:szCs w:val="72"/>
      <w:lang w:val="en-US"/>
    </w:rPr>
  </w:style>
  <w:style w:type="character" w:customStyle="1" w:styleId="TitleChar">
    <w:name w:val="Title Char"/>
    <w:basedOn w:val="DefaultParagraphFont"/>
    <w:link w:val="Title"/>
    <w:rsid w:val="000B3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C48"/>
    <w:pPr>
      <w:tabs>
        <w:tab w:val="left" w:pos="3600"/>
        <w:tab w:val="left" w:pos="3958"/>
      </w:tabs>
    </w:pPr>
  </w:style>
  <w:style w:type="paragraph" w:styleId="List">
    <w:name w:val="List"/>
    <w:basedOn w:val="BodyText"/>
    <w:next w:val="BodyText"/>
    <w:rsid w:val="000B3C48"/>
    <w:pPr>
      <w:tabs>
        <w:tab w:val="left" w:pos="340"/>
      </w:tabs>
      <w:spacing w:before="60" w:after="60"/>
      <w:ind w:left="340" w:hanging="340"/>
    </w:pPr>
  </w:style>
  <w:style w:type="paragraph" w:styleId="ListBullet">
    <w:name w:val="List Bullet"/>
    <w:basedOn w:val="List"/>
    <w:rsid w:val="000B3C48"/>
    <w:pPr>
      <w:numPr>
        <w:numId w:val="10"/>
      </w:numPr>
      <w:tabs>
        <w:tab w:val="clear" w:pos="340"/>
      </w:tabs>
      <w:spacing w:before="40" w:after="40"/>
    </w:pPr>
  </w:style>
  <w:style w:type="paragraph" w:customStyle="1" w:styleId="Note">
    <w:name w:val="Note"/>
    <w:basedOn w:val="BodyText"/>
    <w:rsid w:val="000B3C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3C48"/>
    <w:rPr>
      <w:b/>
      <w:spacing w:val="0"/>
    </w:rPr>
  </w:style>
  <w:style w:type="paragraph" w:customStyle="1" w:styleId="SuperTitle">
    <w:name w:val="SuperTitle"/>
    <w:basedOn w:val="Title"/>
    <w:rsid w:val="000B3C48"/>
    <w:pPr>
      <w:framePr w:wrap="auto" w:hAnchor="text" w:y="6049"/>
    </w:pPr>
    <w:rPr>
      <w:color w:val="000000"/>
      <w:sz w:val="40"/>
    </w:rPr>
  </w:style>
  <w:style w:type="paragraph" w:customStyle="1" w:styleId="TOCTitle">
    <w:name w:val="TOCTitle"/>
    <w:basedOn w:val="Heading1"/>
    <w:rsid w:val="000B3C48"/>
    <w:pPr>
      <w:spacing w:after="240"/>
      <w:jc w:val="center"/>
      <w:outlineLvl w:val="9"/>
    </w:pPr>
    <w:rPr>
      <w:caps/>
    </w:rPr>
  </w:style>
  <w:style w:type="paragraph" w:customStyle="1" w:styleId="Version">
    <w:name w:val="Version"/>
    <w:rsid w:val="000B3C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C48"/>
    <w:pPr>
      <w:numPr>
        <w:numId w:val="11"/>
      </w:numPr>
      <w:tabs>
        <w:tab w:val="clear" w:pos="680"/>
      </w:tabs>
    </w:pPr>
  </w:style>
  <w:style w:type="paragraph" w:styleId="Index1">
    <w:name w:val="index 1"/>
    <w:basedOn w:val="Normal"/>
    <w:next w:val="Normal"/>
    <w:semiHidden/>
    <w:rsid w:val="000B3C48"/>
    <w:pPr>
      <w:keepNext w:val="0"/>
      <w:tabs>
        <w:tab w:val="right" w:pos="4176"/>
      </w:tabs>
      <w:ind w:left="198" w:hanging="198"/>
    </w:pPr>
    <w:rPr>
      <w:rFonts w:ascii="Garamond" w:hAnsi="Garamond"/>
    </w:rPr>
  </w:style>
  <w:style w:type="paragraph" w:styleId="IndexHeading">
    <w:name w:val="index heading"/>
    <w:basedOn w:val="Normal"/>
    <w:next w:val="Index1"/>
    <w:semiHidden/>
    <w:rsid w:val="000B3C48"/>
    <w:pPr>
      <w:spacing w:before="120" w:after="120"/>
    </w:pPr>
    <w:rPr>
      <w:rFonts w:ascii="Arial" w:hAnsi="Arial"/>
      <w:b/>
      <w:color w:val="918585"/>
      <w:sz w:val="24"/>
    </w:rPr>
  </w:style>
  <w:style w:type="paragraph" w:styleId="Header">
    <w:name w:val="header"/>
    <w:basedOn w:val="Normal"/>
    <w:link w:val="HeaderChar"/>
    <w:rsid w:val="000B3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C48"/>
    <w:rPr>
      <w:rFonts w:ascii="Times New Roman" w:eastAsia="Times New Roman" w:hAnsi="Times New Roman" w:cs="Times New Roman"/>
      <w:sz w:val="16"/>
      <w:szCs w:val="20"/>
      <w:lang w:val="en-GB" w:eastAsia="en-US"/>
    </w:rPr>
  </w:style>
  <w:style w:type="paragraph" w:customStyle="1" w:styleId="Chapter">
    <w:name w:val="Chapter"/>
    <w:basedOn w:val="Normal"/>
    <w:rsid w:val="000B3C48"/>
    <w:pPr>
      <w:spacing w:before="240"/>
    </w:pPr>
    <w:rPr>
      <w:rFonts w:ascii="Times New Roman" w:hAnsi="Times New Roman"/>
      <w:smallCaps/>
      <w:spacing w:val="80"/>
      <w:sz w:val="28"/>
    </w:rPr>
  </w:style>
  <w:style w:type="paragraph" w:customStyle="1" w:styleId="InChapter">
    <w:name w:val="InChapter"/>
    <w:basedOn w:val="Heading3"/>
    <w:rsid w:val="000B3C48"/>
    <w:pPr>
      <w:spacing w:after="240"/>
      <w:outlineLvl w:val="9"/>
    </w:pPr>
    <w:rPr>
      <w:noProof/>
    </w:rPr>
  </w:style>
  <w:style w:type="paragraph" w:styleId="Index2">
    <w:name w:val="index 2"/>
    <w:basedOn w:val="Normal"/>
    <w:next w:val="Normal"/>
    <w:semiHidden/>
    <w:rsid w:val="000B3C48"/>
    <w:pPr>
      <w:tabs>
        <w:tab w:val="right" w:pos="4176"/>
      </w:tabs>
      <w:ind w:left="568" w:hanging="284"/>
    </w:pPr>
    <w:rPr>
      <w:rFonts w:ascii="Garamond" w:hAnsi="Garamond"/>
    </w:rPr>
  </w:style>
  <w:style w:type="paragraph" w:customStyle="1" w:styleId="Byline">
    <w:name w:val="Byline"/>
    <w:rsid w:val="000B3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C48"/>
    <w:pPr>
      <w:tabs>
        <w:tab w:val="clear" w:pos="3600"/>
        <w:tab w:val="clear" w:pos="3958"/>
      </w:tabs>
      <w:jc w:val="right"/>
    </w:pPr>
  </w:style>
  <w:style w:type="paragraph" w:styleId="Caption">
    <w:name w:val="caption"/>
    <w:basedOn w:val="BodyText"/>
    <w:next w:val="Normal"/>
    <w:qFormat/>
    <w:rsid w:val="000B3C48"/>
    <w:pPr>
      <w:framePr w:w="2268" w:hSpace="181" w:vSpace="181" w:wrap="around" w:vAnchor="text" w:hAnchor="page" w:x="1135" w:y="285" w:anchorLock="1"/>
    </w:pPr>
    <w:rPr>
      <w:i/>
    </w:rPr>
  </w:style>
  <w:style w:type="paragraph" w:customStyle="1" w:styleId="MiniTOCTitle">
    <w:name w:val="MiniTOCTitle"/>
    <w:basedOn w:val="Heading4"/>
    <w:rsid w:val="000B3C48"/>
    <w:pPr>
      <w:spacing w:before="240"/>
      <w:outlineLvl w:val="9"/>
    </w:pPr>
    <w:rPr>
      <w:noProof/>
      <w:sz w:val="24"/>
    </w:rPr>
  </w:style>
  <w:style w:type="paragraph" w:customStyle="1" w:styleId="MiniTOCItem">
    <w:name w:val="MiniTOCItem"/>
    <w:basedOn w:val="ListBullet"/>
    <w:rsid w:val="000B3C48"/>
    <w:pPr>
      <w:numPr>
        <w:numId w:val="0"/>
      </w:numPr>
      <w:tabs>
        <w:tab w:val="right" w:leader="dot" w:pos="6521"/>
      </w:tabs>
      <w:spacing w:before="0" w:after="0"/>
    </w:pPr>
  </w:style>
  <w:style w:type="paragraph" w:customStyle="1" w:styleId="TOFTitle">
    <w:name w:val="TOFTitle"/>
    <w:basedOn w:val="TOCTitle"/>
    <w:rsid w:val="000B3C48"/>
  </w:style>
  <w:style w:type="paragraph" w:styleId="TableofFigures">
    <w:name w:val="table of figures"/>
    <w:basedOn w:val="Normal"/>
    <w:next w:val="Normal"/>
    <w:semiHidden/>
    <w:rsid w:val="000B3C48"/>
    <w:pPr>
      <w:tabs>
        <w:tab w:val="right" w:leader="dot" w:pos="9072"/>
      </w:tabs>
      <w:ind w:left="970" w:hanging="403"/>
    </w:pPr>
    <w:rPr>
      <w:rFonts w:ascii="Times New Roman" w:hAnsi="Times New Roman"/>
      <w:b/>
    </w:rPr>
  </w:style>
  <w:style w:type="paragraph" w:styleId="ListNumber">
    <w:name w:val="List Number"/>
    <w:basedOn w:val="List"/>
    <w:rsid w:val="000B3C48"/>
    <w:pPr>
      <w:numPr>
        <w:numId w:val="13"/>
      </w:numPr>
      <w:tabs>
        <w:tab w:val="clear" w:pos="340"/>
      </w:tabs>
    </w:pPr>
  </w:style>
  <w:style w:type="character" w:customStyle="1" w:styleId="WingdingSymbols">
    <w:name w:val="Wingding Symbols"/>
    <w:rsid w:val="000B3C48"/>
    <w:rPr>
      <w:rFonts w:ascii="Wingdings" w:hAnsi="Wingdings"/>
    </w:rPr>
  </w:style>
  <w:style w:type="paragraph" w:customStyle="1" w:styleId="TableHeading">
    <w:name w:val="Table Heading"/>
    <w:basedOn w:val="HeadingBase"/>
    <w:rsid w:val="000B3C48"/>
    <w:pPr>
      <w:keepLines/>
      <w:pBdr>
        <w:bottom w:val="single" w:sz="6" w:space="1" w:color="918585"/>
      </w:pBdr>
      <w:spacing w:before="240"/>
    </w:pPr>
  </w:style>
  <w:style w:type="character" w:customStyle="1" w:styleId="HotSpot">
    <w:name w:val="HotSpot"/>
    <w:rsid w:val="000B3C48"/>
    <w:rPr>
      <w:color w:val="0033CC"/>
      <w:u w:val="none"/>
    </w:rPr>
  </w:style>
  <w:style w:type="paragraph" w:customStyle="1" w:styleId="BodyTextRight">
    <w:name w:val="Body Text Right"/>
    <w:basedOn w:val="BodyText"/>
    <w:rsid w:val="000B3C48"/>
    <w:pPr>
      <w:spacing w:before="0" w:after="0"/>
      <w:jc w:val="right"/>
    </w:pPr>
  </w:style>
  <w:style w:type="paragraph" w:styleId="Index3">
    <w:name w:val="index 3"/>
    <w:basedOn w:val="ListNumber2"/>
    <w:next w:val="Normal"/>
    <w:semiHidden/>
    <w:rsid w:val="000B3C48"/>
    <w:pPr>
      <w:numPr>
        <w:numId w:val="0"/>
      </w:numPr>
      <w:tabs>
        <w:tab w:val="right" w:leader="dot" w:pos="4176"/>
      </w:tabs>
    </w:pPr>
  </w:style>
  <w:style w:type="paragraph" w:styleId="ListNumber2">
    <w:name w:val="List Number 2"/>
    <w:basedOn w:val="List2"/>
    <w:rsid w:val="000B3C48"/>
    <w:pPr>
      <w:numPr>
        <w:numId w:val="8"/>
      </w:numPr>
      <w:tabs>
        <w:tab w:val="clear" w:pos="1060"/>
      </w:tabs>
    </w:pPr>
  </w:style>
  <w:style w:type="paragraph" w:customStyle="1" w:styleId="MarginNote">
    <w:name w:val="Margin Note"/>
    <w:basedOn w:val="BodyText"/>
    <w:rsid w:val="000B3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C48"/>
    <w:rPr>
      <w:sz w:val="32"/>
    </w:rPr>
  </w:style>
  <w:style w:type="paragraph" w:customStyle="1" w:styleId="HeadingProcedure">
    <w:name w:val="Heading Procedure"/>
    <w:basedOn w:val="HeadingBase"/>
    <w:next w:val="Normal"/>
    <w:rsid w:val="000B3C48"/>
    <w:pPr>
      <w:tabs>
        <w:tab w:val="left" w:pos="0"/>
      </w:tabs>
      <w:spacing w:before="120" w:after="60"/>
    </w:pPr>
    <w:rPr>
      <w:i/>
      <w:color w:val="918585"/>
      <w:sz w:val="22"/>
    </w:rPr>
  </w:style>
  <w:style w:type="paragraph" w:customStyle="1" w:styleId="TableBodyText">
    <w:name w:val="Table Body Text"/>
    <w:basedOn w:val="BodyText"/>
    <w:rsid w:val="000B3C48"/>
    <w:pPr>
      <w:spacing w:before="60" w:after="60"/>
    </w:pPr>
  </w:style>
  <w:style w:type="paragraph" w:styleId="ListContinue">
    <w:name w:val="List Continue"/>
    <w:basedOn w:val="List"/>
    <w:rsid w:val="000B3C48"/>
    <w:pPr>
      <w:ind w:firstLine="0"/>
    </w:pPr>
  </w:style>
  <w:style w:type="paragraph" w:customStyle="1" w:styleId="ListNote">
    <w:name w:val="List Note"/>
    <w:basedOn w:val="List"/>
    <w:rsid w:val="000B3C48"/>
    <w:pPr>
      <w:pBdr>
        <w:top w:val="single" w:sz="6" w:space="2" w:color="918585"/>
        <w:bottom w:val="single" w:sz="6" w:space="2" w:color="918585"/>
      </w:pBdr>
      <w:tabs>
        <w:tab w:val="left" w:pos="1021"/>
      </w:tabs>
      <w:ind w:firstLine="0"/>
    </w:pPr>
  </w:style>
  <w:style w:type="paragraph" w:customStyle="1" w:styleId="Warning">
    <w:name w:val="Warning"/>
    <w:basedOn w:val="BodyText"/>
    <w:rsid w:val="000B3C48"/>
    <w:pPr>
      <w:shd w:val="clear" w:color="auto" w:fill="D9D9D9"/>
      <w:tabs>
        <w:tab w:val="left" w:pos="992"/>
      </w:tabs>
      <w:ind w:left="119" w:right="119"/>
    </w:pPr>
    <w:rPr>
      <w:sz w:val="20"/>
    </w:rPr>
  </w:style>
  <w:style w:type="paragraph" w:customStyle="1" w:styleId="MarginIcons">
    <w:name w:val="Margin Icons"/>
    <w:basedOn w:val="BodyText"/>
    <w:rsid w:val="000B3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C48"/>
    <w:rPr>
      <w:rFonts w:ascii="Courier New" w:hAnsi="Courier New"/>
    </w:rPr>
  </w:style>
  <w:style w:type="paragraph" w:customStyle="1" w:styleId="NoteBullet">
    <w:name w:val="Note Bullet"/>
    <w:basedOn w:val="Note"/>
    <w:rsid w:val="000B3C48"/>
    <w:pPr>
      <w:tabs>
        <w:tab w:val="clear" w:pos="680"/>
      </w:tabs>
      <w:spacing w:before="60" w:after="60"/>
    </w:pPr>
  </w:style>
  <w:style w:type="paragraph" w:customStyle="1" w:styleId="SubHeading2">
    <w:name w:val="SubHeading2"/>
    <w:basedOn w:val="HeadingBase"/>
    <w:rsid w:val="000B3C48"/>
    <w:pPr>
      <w:spacing w:before="240" w:after="60"/>
    </w:pPr>
    <w:rPr>
      <w:sz w:val="20"/>
    </w:rPr>
  </w:style>
  <w:style w:type="paragraph" w:customStyle="1" w:styleId="SubHeading1">
    <w:name w:val="SubHeading1"/>
    <w:basedOn w:val="HeadingBase"/>
    <w:rsid w:val="000B3C48"/>
    <w:pPr>
      <w:spacing w:before="240" w:after="60"/>
    </w:pPr>
    <w:rPr>
      <w:color w:val="918585"/>
      <w:sz w:val="22"/>
    </w:rPr>
  </w:style>
  <w:style w:type="paragraph" w:customStyle="1" w:styleId="SideHeading">
    <w:name w:val="Side Heading"/>
    <w:basedOn w:val="HeadingBase"/>
    <w:rsid w:val="000B3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C48"/>
    <w:pPr>
      <w:numPr>
        <w:numId w:val="9"/>
      </w:numPr>
    </w:pPr>
  </w:style>
  <w:style w:type="paragraph" w:styleId="PlainText">
    <w:name w:val="Plain Text"/>
    <w:basedOn w:val="Normal"/>
    <w:link w:val="PlainTextChar"/>
    <w:rsid w:val="000B3C48"/>
    <w:rPr>
      <w:sz w:val="20"/>
    </w:rPr>
  </w:style>
  <w:style w:type="character" w:customStyle="1" w:styleId="PlainTextChar">
    <w:name w:val="Plain Text Char"/>
    <w:basedOn w:val="DefaultParagraphFont"/>
    <w:link w:val="PlainText"/>
    <w:rsid w:val="000B3C48"/>
    <w:rPr>
      <w:rFonts w:ascii="Courier New" w:eastAsia="Times New Roman" w:hAnsi="Courier New" w:cs="Times New Roman"/>
      <w:sz w:val="20"/>
      <w:szCs w:val="20"/>
      <w:lang w:eastAsia="en-US"/>
    </w:rPr>
  </w:style>
  <w:style w:type="character" w:customStyle="1" w:styleId="MenuOption">
    <w:name w:val="Menu Option"/>
    <w:basedOn w:val="DefaultParagraphFont"/>
    <w:rsid w:val="000B3C48"/>
    <w:rPr>
      <w:b/>
      <w:smallCaps/>
    </w:rPr>
  </w:style>
  <w:style w:type="paragraph" w:customStyle="1" w:styleId="TableListNumber">
    <w:name w:val="Table List Number"/>
    <w:basedOn w:val="ListNumber"/>
    <w:rsid w:val="000B3C48"/>
    <w:pPr>
      <w:numPr>
        <w:numId w:val="0"/>
      </w:numPr>
    </w:pPr>
  </w:style>
  <w:style w:type="paragraph" w:styleId="TOC4">
    <w:name w:val="toc 4"/>
    <w:basedOn w:val="TOCBase"/>
    <w:next w:val="Normal"/>
    <w:semiHidden/>
    <w:rsid w:val="000B3C48"/>
    <w:pPr>
      <w:tabs>
        <w:tab w:val="right" w:leader="dot" w:pos="9071"/>
      </w:tabs>
      <w:ind w:left="1701"/>
    </w:pPr>
  </w:style>
  <w:style w:type="paragraph" w:customStyle="1" w:styleId="ListAlpha">
    <w:name w:val="List Alpha"/>
    <w:basedOn w:val="List"/>
    <w:rsid w:val="000B3C48"/>
    <w:pPr>
      <w:numPr>
        <w:numId w:val="7"/>
      </w:numPr>
    </w:pPr>
  </w:style>
  <w:style w:type="paragraph" w:customStyle="1" w:styleId="ListAlpha2">
    <w:name w:val="List Alpha 2"/>
    <w:basedOn w:val="List2"/>
    <w:rsid w:val="000B3C48"/>
    <w:pPr>
      <w:numPr>
        <w:numId w:val="6"/>
      </w:numPr>
    </w:pPr>
  </w:style>
  <w:style w:type="paragraph" w:styleId="List2">
    <w:name w:val="List 2"/>
    <w:basedOn w:val="BodyText"/>
    <w:rsid w:val="000B3C48"/>
    <w:pPr>
      <w:tabs>
        <w:tab w:val="left" w:pos="680"/>
      </w:tabs>
      <w:spacing w:before="60" w:after="60"/>
      <w:ind w:left="680" w:hanging="340"/>
    </w:pPr>
  </w:style>
  <w:style w:type="paragraph" w:styleId="List3">
    <w:name w:val="List 3"/>
    <w:basedOn w:val="BodyText"/>
    <w:rsid w:val="000B3C48"/>
    <w:pPr>
      <w:tabs>
        <w:tab w:val="left" w:pos="1021"/>
      </w:tabs>
      <w:spacing w:before="60" w:after="60"/>
      <w:ind w:left="1020" w:hanging="340"/>
    </w:pPr>
  </w:style>
  <w:style w:type="paragraph" w:styleId="List4">
    <w:name w:val="List 4"/>
    <w:basedOn w:val="BodyText"/>
    <w:rsid w:val="000B3C48"/>
    <w:pPr>
      <w:tabs>
        <w:tab w:val="left" w:pos="1361"/>
      </w:tabs>
      <w:spacing w:before="60" w:after="60"/>
      <w:ind w:left="1361" w:hanging="340"/>
    </w:pPr>
  </w:style>
  <w:style w:type="paragraph" w:styleId="List5">
    <w:name w:val="List 5"/>
    <w:basedOn w:val="BodyText"/>
    <w:rsid w:val="000B3C48"/>
    <w:pPr>
      <w:tabs>
        <w:tab w:val="left" w:pos="1701"/>
      </w:tabs>
      <w:spacing w:before="60" w:after="60"/>
      <w:ind w:left="1701" w:hanging="340"/>
    </w:pPr>
  </w:style>
  <w:style w:type="paragraph" w:styleId="ListBullet3">
    <w:name w:val="List Bullet 3"/>
    <w:basedOn w:val="List3"/>
    <w:rsid w:val="000B3C48"/>
    <w:pPr>
      <w:numPr>
        <w:numId w:val="12"/>
      </w:numPr>
      <w:tabs>
        <w:tab w:val="clear" w:pos="1021"/>
      </w:tabs>
      <w:ind w:left="1037" w:hanging="357"/>
    </w:pPr>
  </w:style>
  <w:style w:type="paragraph" w:styleId="ListBullet4">
    <w:name w:val="List Bullet 4"/>
    <w:basedOn w:val="List4"/>
    <w:rsid w:val="000B3C48"/>
    <w:pPr>
      <w:numPr>
        <w:numId w:val="1"/>
      </w:numPr>
      <w:tabs>
        <w:tab w:val="clear" w:pos="1361"/>
      </w:tabs>
    </w:pPr>
  </w:style>
  <w:style w:type="paragraph" w:styleId="ListBullet5">
    <w:name w:val="List Bullet 5"/>
    <w:basedOn w:val="List5"/>
    <w:rsid w:val="000B3C48"/>
    <w:pPr>
      <w:numPr>
        <w:numId w:val="2"/>
      </w:numPr>
    </w:pPr>
  </w:style>
  <w:style w:type="paragraph" w:styleId="ListContinue2">
    <w:name w:val="List Continue 2"/>
    <w:basedOn w:val="List2"/>
    <w:rsid w:val="000B3C48"/>
    <w:pPr>
      <w:ind w:firstLine="0"/>
    </w:pPr>
  </w:style>
  <w:style w:type="paragraph" w:styleId="ListContinue3">
    <w:name w:val="List Continue 3"/>
    <w:basedOn w:val="List3"/>
    <w:rsid w:val="000B3C48"/>
    <w:pPr>
      <w:ind w:left="1021" w:firstLine="0"/>
    </w:pPr>
  </w:style>
  <w:style w:type="paragraph" w:styleId="ListContinue4">
    <w:name w:val="List Continue 4"/>
    <w:basedOn w:val="List4"/>
    <w:rsid w:val="000B3C48"/>
    <w:pPr>
      <w:ind w:firstLine="0"/>
    </w:pPr>
  </w:style>
  <w:style w:type="paragraph" w:styleId="ListContinue5">
    <w:name w:val="List Continue 5"/>
    <w:basedOn w:val="List5"/>
    <w:rsid w:val="000B3C48"/>
    <w:pPr>
      <w:ind w:firstLine="0"/>
    </w:pPr>
  </w:style>
  <w:style w:type="paragraph" w:styleId="ListNumber3">
    <w:name w:val="List Number 3"/>
    <w:basedOn w:val="List3"/>
    <w:rsid w:val="000B3C48"/>
    <w:pPr>
      <w:numPr>
        <w:numId w:val="3"/>
      </w:numPr>
    </w:pPr>
  </w:style>
  <w:style w:type="paragraph" w:styleId="ListNumber4">
    <w:name w:val="List Number 4"/>
    <w:basedOn w:val="List4"/>
    <w:rsid w:val="000B3C48"/>
    <w:pPr>
      <w:numPr>
        <w:numId w:val="4"/>
      </w:numPr>
    </w:pPr>
  </w:style>
  <w:style w:type="paragraph" w:styleId="ListNumber5">
    <w:name w:val="List Number 5"/>
    <w:basedOn w:val="List5"/>
    <w:rsid w:val="000B3C48"/>
    <w:pPr>
      <w:numPr>
        <w:numId w:val="5"/>
      </w:numPr>
    </w:pPr>
  </w:style>
  <w:style w:type="paragraph" w:styleId="BlockText">
    <w:name w:val="Block Text"/>
    <w:basedOn w:val="Normal"/>
    <w:rsid w:val="000B3C48"/>
    <w:pPr>
      <w:spacing w:after="120"/>
      <w:ind w:left="1440" w:right="1440"/>
    </w:pPr>
  </w:style>
  <w:style w:type="character" w:customStyle="1" w:styleId="Subscript">
    <w:name w:val="Subscript"/>
    <w:basedOn w:val="DefaultParagraphFont"/>
    <w:rsid w:val="000B3C48"/>
    <w:rPr>
      <w:sz w:val="16"/>
      <w:vertAlign w:val="subscript"/>
    </w:rPr>
  </w:style>
  <w:style w:type="character" w:customStyle="1" w:styleId="Superscript">
    <w:name w:val="Superscript"/>
    <w:basedOn w:val="DefaultParagraphFont"/>
    <w:rsid w:val="000B3C48"/>
    <w:rPr>
      <w:sz w:val="16"/>
      <w:vertAlign w:val="superscript"/>
    </w:rPr>
  </w:style>
  <w:style w:type="character" w:customStyle="1" w:styleId="Symbols">
    <w:name w:val="Symbols"/>
    <w:basedOn w:val="DefaultParagraphFont"/>
    <w:rsid w:val="000B3C48"/>
    <w:rPr>
      <w:rFonts w:ascii="Symbol" w:hAnsi="Symbol"/>
    </w:rPr>
  </w:style>
  <w:style w:type="character" w:customStyle="1" w:styleId="MenuOptions">
    <w:name w:val="Menu Options"/>
    <w:basedOn w:val="DefaultParagraphFont"/>
    <w:rsid w:val="000B3C48"/>
    <w:rPr>
      <w:rFonts w:ascii="Arial Narrow" w:hAnsi="Arial Narrow"/>
      <w:smallCaps/>
    </w:rPr>
  </w:style>
  <w:style w:type="character" w:customStyle="1" w:styleId="Buttons">
    <w:name w:val="Buttons"/>
    <w:basedOn w:val="DefaultParagraphFont"/>
    <w:rsid w:val="000B3C48"/>
    <w:rPr>
      <w:b/>
    </w:rPr>
  </w:style>
  <w:style w:type="character" w:customStyle="1" w:styleId="Underlined">
    <w:name w:val="Underlined"/>
    <w:basedOn w:val="DefaultParagraphFont"/>
    <w:rsid w:val="000B3C48"/>
    <w:rPr>
      <w:u w:val="single"/>
    </w:rPr>
  </w:style>
  <w:style w:type="paragraph" w:customStyle="1" w:styleId="TableBodyTextRight">
    <w:name w:val="Table Body Text Right"/>
    <w:basedOn w:val="TableBodyText"/>
    <w:rsid w:val="000B3C48"/>
    <w:pPr>
      <w:widowControl w:val="0"/>
      <w:autoSpaceDE w:val="0"/>
      <w:autoSpaceDN w:val="0"/>
      <w:adjustRightInd w:val="0"/>
      <w:jc w:val="right"/>
    </w:pPr>
    <w:rPr>
      <w:rFonts w:cs="Arial"/>
      <w:szCs w:val="18"/>
    </w:rPr>
  </w:style>
  <w:style w:type="paragraph" w:customStyle="1" w:styleId="CopyrightText">
    <w:name w:val="Copyright Text"/>
    <w:basedOn w:val="BodyText"/>
    <w:rsid w:val="000B3C48"/>
    <w:rPr>
      <w:sz w:val="18"/>
    </w:rPr>
  </w:style>
  <w:style w:type="paragraph" w:customStyle="1" w:styleId="BodySmallRight">
    <w:name w:val="Body Small Right"/>
    <w:basedOn w:val="BodyTextRight"/>
    <w:rsid w:val="000B3C48"/>
    <w:rPr>
      <w:sz w:val="18"/>
      <w:szCs w:val="18"/>
    </w:rPr>
  </w:style>
  <w:style w:type="paragraph" w:customStyle="1" w:styleId="MarginEdition">
    <w:name w:val="Margin Edition"/>
    <w:basedOn w:val="MarginNote"/>
    <w:rsid w:val="000B3C48"/>
    <w:pPr>
      <w:spacing w:before="0" w:after="0"/>
    </w:pPr>
    <w:rPr>
      <w:rFonts w:ascii="Times New Roman" w:hAnsi="Times New Roman"/>
      <w:color w:val="999999"/>
    </w:rPr>
  </w:style>
  <w:style w:type="paragraph" w:customStyle="1" w:styleId="Spacer">
    <w:name w:val="Spacer"/>
    <w:basedOn w:val="Normal"/>
    <w:rsid w:val="000B3C48"/>
    <w:rPr>
      <w:sz w:val="2"/>
      <w:szCs w:val="2"/>
    </w:rPr>
  </w:style>
  <w:style w:type="character" w:customStyle="1" w:styleId="Small">
    <w:name w:val="Small"/>
    <w:basedOn w:val="DefaultParagraphFont"/>
    <w:rsid w:val="000B3C48"/>
    <w:rPr>
      <w:sz w:val="16"/>
    </w:rPr>
  </w:style>
  <w:style w:type="paragraph" w:customStyle="1" w:styleId="WideTable">
    <w:name w:val="Wide Table"/>
    <w:basedOn w:val="Normal"/>
    <w:rsid w:val="000B3C48"/>
    <w:pPr>
      <w:ind w:left="-1418"/>
    </w:pPr>
    <w:rPr>
      <w:sz w:val="2"/>
      <w:szCs w:val="2"/>
    </w:rPr>
  </w:style>
  <w:style w:type="character" w:styleId="PageNumber">
    <w:name w:val="page number"/>
    <w:basedOn w:val="DefaultParagraphFont"/>
    <w:rsid w:val="000B3C48"/>
  </w:style>
  <w:style w:type="paragraph" w:styleId="Quote">
    <w:name w:val="Quote"/>
    <w:basedOn w:val="Heading1"/>
    <w:link w:val="QuoteChar"/>
    <w:qFormat/>
    <w:rsid w:val="000B3C48"/>
    <w:rPr>
      <w:b w:val="0"/>
      <w:sz w:val="72"/>
      <w:szCs w:val="72"/>
      <w:lang w:val="en-NZ"/>
    </w:rPr>
  </w:style>
  <w:style w:type="character" w:customStyle="1" w:styleId="QuoteChar">
    <w:name w:val="Quote Char"/>
    <w:basedOn w:val="DefaultParagraphFont"/>
    <w:link w:val="Quote"/>
    <w:rsid w:val="000B3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C48"/>
    <w:pPr>
      <w:pageBreakBefore/>
    </w:pPr>
  </w:style>
  <w:style w:type="paragraph" w:customStyle="1" w:styleId="Border">
    <w:name w:val="Border"/>
    <w:basedOn w:val="Normal"/>
    <w:qFormat/>
    <w:rsid w:val="000B3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C48"/>
    <w:rPr>
      <w:b/>
      <w:bCs/>
      <w:i/>
      <w:iCs/>
      <w:color w:val="auto"/>
    </w:rPr>
  </w:style>
  <w:style w:type="paragraph" w:styleId="IntenseQuote">
    <w:name w:val="Intense Quote"/>
    <w:basedOn w:val="Normal"/>
    <w:next w:val="Normal"/>
    <w:link w:val="IntenseQuoteChar"/>
    <w:uiPriority w:val="30"/>
    <w:qFormat/>
    <w:rsid w:val="000B3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C48"/>
    <w:rPr>
      <w:smallCaps/>
      <w:color w:val="auto"/>
      <w:u w:val="single"/>
    </w:rPr>
  </w:style>
  <w:style w:type="character" w:styleId="IntenseReference">
    <w:name w:val="Intense Reference"/>
    <w:basedOn w:val="DefaultParagraphFont"/>
    <w:uiPriority w:val="32"/>
    <w:qFormat/>
    <w:rsid w:val="000B3C48"/>
    <w:rPr>
      <w:b/>
      <w:bCs/>
      <w:smallCaps/>
      <w:color w:val="auto"/>
      <w:spacing w:val="5"/>
      <w:u w:val="single"/>
    </w:rPr>
  </w:style>
  <w:style w:type="paragraph" w:customStyle="1" w:styleId="2ColumnHeading">
    <w:name w:val="2Column Heading"/>
    <w:basedOn w:val="BodyText"/>
    <w:qFormat/>
    <w:rsid w:val="000B3C48"/>
    <w:pPr>
      <w:spacing w:after="60"/>
      <w:ind w:left="-2268"/>
    </w:pPr>
    <w:rPr>
      <w:b/>
    </w:rPr>
  </w:style>
  <w:style w:type="paragraph" w:customStyle="1" w:styleId="Heading1TOC">
    <w:name w:val="Heading1 TOC"/>
    <w:basedOn w:val="Normal"/>
    <w:qFormat/>
    <w:rsid w:val="000B3C48"/>
    <w:pPr>
      <w:spacing w:before="240" w:after="120"/>
    </w:pPr>
    <w:rPr>
      <w:rFonts w:ascii="Times New Roman" w:hAnsi="Times New Roman"/>
      <w:b/>
      <w:sz w:val="32"/>
    </w:rPr>
  </w:style>
  <w:style w:type="paragraph" w:customStyle="1" w:styleId="Heading2TOC">
    <w:name w:val="Heading2 TOC"/>
    <w:basedOn w:val="Normal"/>
    <w:qFormat/>
    <w:rsid w:val="000B3C48"/>
    <w:pPr>
      <w:spacing w:before="240" w:after="60"/>
    </w:pPr>
    <w:rPr>
      <w:rFonts w:ascii="Times New Roman" w:hAnsi="Times New Roman"/>
      <w:b/>
      <w:sz w:val="28"/>
    </w:rPr>
  </w:style>
  <w:style w:type="character" w:customStyle="1" w:styleId="Underline">
    <w:name w:val="Underline"/>
    <w:basedOn w:val="DefaultParagraphFont"/>
    <w:qFormat/>
    <w:rsid w:val="000B3C48"/>
    <w:rPr>
      <w:u w:val="single"/>
    </w:rPr>
  </w:style>
  <w:style w:type="character" w:customStyle="1" w:styleId="BoldandItalics">
    <w:name w:val="Bold and Italics"/>
    <w:qFormat/>
    <w:rsid w:val="000B3C48"/>
    <w:rPr>
      <w:b/>
      <w:i/>
      <w:u w:val="none"/>
    </w:rPr>
  </w:style>
  <w:style w:type="paragraph" w:styleId="BalloonText">
    <w:name w:val="Balloon Text"/>
    <w:basedOn w:val="Normal"/>
    <w:link w:val="BalloonTextChar"/>
    <w:rsid w:val="000B3C48"/>
    <w:rPr>
      <w:rFonts w:ascii="Tahoma" w:hAnsi="Tahoma" w:cs="Tahoma"/>
      <w:sz w:val="16"/>
      <w:szCs w:val="16"/>
    </w:rPr>
  </w:style>
  <w:style w:type="character" w:customStyle="1" w:styleId="BalloonTextChar">
    <w:name w:val="Balloon Text Char"/>
    <w:basedOn w:val="DefaultParagraphFont"/>
    <w:link w:val="BalloonText"/>
    <w:rsid w:val="000B3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C48"/>
    <w:rPr>
      <w:b/>
      <w:color w:val="660033"/>
      <w:spacing w:val="0"/>
    </w:rPr>
  </w:style>
  <w:style w:type="paragraph" w:customStyle="1" w:styleId="Nameditemlist">
    <w:name w:val="Named item list"/>
    <w:basedOn w:val="BodyText"/>
    <w:qFormat/>
    <w:rsid w:val="000B3C48"/>
    <w:pPr>
      <w:tabs>
        <w:tab w:val="left" w:pos="2835"/>
      </w:tabs>
      <w:ind w:left="2835" w:hanging="2835"/>
    </w:pPr>
  </w:style>
  <w:style w:type="paragraph" w:customStyle="1" w:styleId="BodyTextnopadding">
    <w:name w:val="Body Text no padding"/>
    <w:basedOn w:val="BodyText"/>
    <w:qFormat/>
    <w:rsid w:val="000B3C48"/>
    <w:pPr>
      <w:spacing w:before="0" w:after="0"/>
    </w:pPr>
  </w:style>
  <w:style w:type="paragraph" w:customStyle="1" w:styleId="BodyTextBold">
    <w:name w:val="Body Text Bold"/>
    <w:basedOn w:val="BodyText"/>
    <w:qFormat/>
    <w:rsid w:val="000B3C48"/>
    <w:rPr>
      <w:b/>
    </w:rPr>
  </w:style>
  <w:style w:type="character" w:styleId="Hyperlink">
    <w:name w:val="Hyperlink"/>
    <w:basedOn w:val="DefaultParagraphFont"/>
    <w:uiPriority w:val="99"/>
    <w:unhideWhenUsed/>
    <w:rsid w:val="004664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3265</Characters>
  <Application>Microsoft Office Word</Application>
  <DocSecurity>0</DocSecurity>
  <Lines>136</Lines>
  <Paragraphs>71</Paragraphs>
  <ScaleCrop>false</ScaleCrop>
  <Company>Author-it Software Corporation Ltd.</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CPCCON3043 Cure concrete</dc:title>
  <dc:subject>Approved</dc:subject>
  <dc:creator>BuildSkills Australia</dc:creator>
  <cp:keywords>Release: 2</cp:keywords>
  <dc:description>Review Date: 12 April 2008</dc:description>
  <cp:lastModifiedBy>HSD_TPCMSd.prod</cp:lastModifiedBy>
  <cp:revision>3</cp:revision>
  <dcterms:created xsi:type="dcterms:W3CDTF">2025-02-11T06:13:00Z</dcterms:created>
  <dcterms:modified xsi:type="dcterms:W3CDTF">2025-02-11T06:13:00Z</dcterms:modified>
</cp:coreProperties>
</file>