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6D2" w:rsidP="008016D2">
      <w:pPr>
        <w:pStyle w:val="Title"/>
      </w:pPr>
      <w:r>
        <w:fldChar w:fldCharType="begin"/>
      </w:r>
      <w:r>
        <w:instrText xml:space="preserve"> TITLE   \* MERGEFORMAT </w:instrText>
      </w:r>
      <w:r>
        <w:fldChar w:fldCharType="separate"/>
      </w:r>
      <w:r>
        <w:t>CPCCON3043 Cure concrete</w:t>
      </w:r>
      <w:r>
        <w:fldChar w:fldCharType="end"/>
      </w:r>
    </w:p>
    <w:p w:rsidR="008016D2" w:rsidP="008016D2">
      <w:pPr>
        <w:pStyle w:val="Version"/>
        <w:sectPr w:rsidSect="00386C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6CE8" w:rsidP="00386CE8">
      <w:pPr>
        <w:pStyle w:val="SuperHeading"/>
      </w:pPr>
      <w:r w:rsidRPr="00386CE8">
        <w:t>CPCCON3043 Cure concrete</w:t>
      </w:r>
    </w:p>
    <w:p w:rsidR="00000000" w:rsidRPr="00386CE8" w:rsidP="00386CE8">
      <w:pPr>
        <w:pStyle w:val="Heading1"/>
      </w:pPr>
      <w:bookmarkStart w:id="1" w:name="O_1293520"/>
      <w:bookmarkEnd w:id="1"/>
      <w:r w:rsidRPr="00386CE8">
        <w:t>Modification History</w:t>
      </w:r>
    </w:p>
    <w:tbl>
      <w:tblPr>
        <w:tblW w:w="0" w:type="auto"/>
        <w:tblLayout w:type="fixed"/>
        <w:tblCellMar>
          <w:left w:w="62" w:type="dxa"/>
          <w:right w:w="62" w:type="dxa"/>
        </w:tblCellMar>
        <w:tblLook w:val="0000"/>
      </w:tblPr>
      <w:tblGrid>
        <w:gridCol w:w="1593"/>
        <w:gridCol w:w="7225"/>
      </w:tblGrid>
      <w:tr w:rsidTr="00386CE8">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Release 2</w:t>
            </w:r>
          </w:p>
        </w:tc>
        <w:tc>
          <w:tcPr>
            <w:tcW w:w="7225"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Updated reference to general construction induction training program.</w:t>
            </w:r>
          </w:p>
        </w:tc>
      </w:tr>
      <w:tr w:rsidTr="00386CE8">
        <w:tblPrEx>
          <w:tblW w:w="0" w:type="auto"/>
          <w:tblLayout w:type="fixed"/>
          <w:tblCellMar>
            <w:left w:w="62" w:type="dxa"/>
            <w:right w:w="62" w:type="dxa"/>
          </w:tblCellMar>
          <w:tblLook w:val="0000"/>
        </w:tblPrEx>
        <w:trPr>
          <w:trHeight w:val="1084"/>
        </w:trPr>
        <w:tc>
          <w:tcPr>
            <w:tcW w:w="1593"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Release 1</w:t>
            </w:r>
          </w:p>
        </w:tc>
        <w:tc>
          <w:tcPr>
            <w:tcW w:w="7225" w:type="dxa"/>
            <w:tcBorders>
              <w:top w:val="nil"/>
              <w:left w:val="nil"/>
              <w:bottom w:val="nil"/>
              <w:right w:val="nil"/>
            </w:tcBorders>
            <w:tcMar>
              <w:top w:w="0" w:type="dxa"/>
              <w:left w:w="62" w:type="dxa"/>
              <w:bottom w:w="0" w:type="dxa"/>
              <w:right w:w="62" w:type="dxa"/>
            </w:tcMar>
          </w:tcPr>
          <w:p w:rsidR="00000000" w:rsidRPr="00386CE8" w:rsidP="00386CE8">
            <w:pPr>
              <w:pStyle w:val="BodyText"/>
            </w:pPr>
            <w:r w:rsidRPr="00386CE8">
              <w:t>This version first released with CPC Construction, Plumbing and Services Training Package Release 5.0.</w:t>
            </w:r>
          </w:p>
          <w:p w:rsidR="00000000" w:rsidRPr="00386CE8" w:rsidP="00386CE8">
            <w:pPr>
              <w:pStyle w:val="BodyText"/>
            </w:pPr>
            <w:r w:rsidRPr="00386CE8">
              <w:t>Supersedes and is equivalent to CPCCCO304</w:t>
            </w:r>
            <w:r w:rsidRPr="00386CE8">
              <w:t>3 Cure concrete</w:t>
            </w:r>
          </w:p>
        </w:tc>
      </w:tr>
    </w:tbl>
    <w:p w:rsidR="00000000" w:rsidRPr="00386CE8" w:rsidP="00386CE8">
      <w:pPr>
        <w:pStyle w:val="BodyText"/>
      </w:pPr>
    </w:p>
    <w:p w:rsidR="00000000" w:rsidRPr="00386CE8" w:rsidP="00386CE8">
      <w:pPr>
        <w:pStyle w:val="AllowPageBreak"/>
      </w:pPr>
    </w:p>
    <w:p w:rsidR="00000000" w:rsidRPr="00386CE8" w:rsidP="00386CE8">
      <w:pPr>
        <w:pStyle w:val="Heading1"/>
      </w:pPr>
      <w:bookmarkStart w:id="2" w:name="O_1293519"/>
      <w:bookmarkEnd w:id="2"/>
      <w:r w:rsidRPr="00386CE8">
        <w:t>Application</w:t>
      </w:r>
    </w:p>
    <w:p w:rsidR="00000000" w:rsidRPr="00386CE8" w:rsidP="008016D2">
      <w:pPr>
        <w:pStyle w:val="BodyText"/>
      </w:pPr>
      <w:r w:rsidRPr="00386CE8">
        <w:t>This unit of competency specifies the skills and knowledge required to carry out the initial curing process to poured concrete in order to control moisture evaporation from finished concrete. It includes usi</w:t>
      </w:r>
      <w:r w:rsidRPr="00386CE8">
        <w:t>ng curing agents and techniques in accordance with engineering specifications.</w:t>
      </w:r>
    </w:p>
    <w:p w:rsidR="00000000" w:rsidRPr="00386CE8" w:rsidP="008016D2">
      <w:pPr>
        <w:pStyle w:val="BodyText"/>
      </w:pPr>
      <w:r w:rsidRPr="00386CE8">
        <w:t>A person who has achieved this unit of competency would be expected to take responsibility for organising and completing these tasks with a high degree of self-direction.</w:t>
      </w:r>
    </w:p>
    <w:p w:rsidR="00000000" w:rsidRPr="00386CE8" w:rsidP="008016D2">
      <w:pPr>
        <w:pStyle w:val="BodyText"/>
      </w:pPr>
      <w:r w:rsidRPr="00386CE8">
        <w:t>Licens</w:t>
      </w:r>
      <w:r w:rsidRPr="00386CE8">
        <w:t>ing, legislative, regulatory or certification requirements apply to this unit of competency in some states and territories. For further information, check with the relevant regulatory authority.</w:t>
      </w:r>
    </w:p>
    <w:p w:rsidR="00000000" w:rsidRPr="00386CE8" w:rsidP="008016D2">
      <w:pPr>
        <w:pStyle w:val="BodyText"/>
      </w:pPr>
      <w:r w:rsidRPr="00386CE8">
        <w:t>Completion of the general construction induction training pro</w:t>
      </w:r>
      <w:r w:rsidRPr="00386CE8">
        <w:t>gram, specified in the Safe Work Australia model </w:t>
      </w:r>
      <w:r w:rsidRPr="00386CE8">
        <w:rPr>
          <w:rStyle w:val="Emphasis"/>
        </w:rPr>
        <w:t>Code of Practice: Construction Work</w:t>
      </w:r>
      <w:r w:rsidRPr="00386CE8">
        <w:t xml:space="preserve">, is required by anyone carrying out construction work. Achievement of </w:t>
      </w:r>
      <w:r w:rsidRPr="00386CE8">
        <w:rPr>
          <w:rStyle w:val="Emphasis"/>
        </w:rPr>
        <w:t>CPCWHS1001</w:t>
      </w:r>
      <w:r w:rsidRPr="00386CE8">
        <w:t> </w:t>
      </w:r>
      <w:r w:rsidRPr="00386CE8">
        <w:rPr>
          <w:rStyle w:val="Emphasis"/>
        </w:rPr>
        <w:t>Prepare to work safely in the construction industry</w:t>
      </w:r>
      <w:r w:rsidRPr="00386CE8">
        <w:t> meets this requirement.</w:t>
      </w:r>
    </w:p>
    <w:p w:rsidR="00000000" w:rsidRPr="00386CE8" w:rsidP="00386CE8">
      <w:pPr>
        <w:pStyle w:val="Heading1"/>
      </w:pPr>
      <w:bookmarkStart w:id="3" w:name="O_1293518"/>
      <w:bookmarkEnd w:id="3"/>
      <w:r w:rsidRPr="00386CE8">
        <w:t>Pre-requisite Unit</w:t>
      </w:r>
    </w:p>
    <w:p w:rsidR="00000000" w:rsidRPr="00386CE8" w:rsidP="008016D2">
      <w:pPr>
        <w:pStyle w:val="BodyText"/>
      </w:pPr>
      <w:r w:rsidRPr="00386CE8">
        <w:t>CPCCWHS2001 Apply WHS requirements, policies and procedures in the construction industry</w:t>
      </w:r>
    </w:p>
    <w:p w:rsidR="00000000" w:rsidRPr="00386CE8" w:rsidP="00386CE8">
      <w:pPr>
        <w:pStyle w:val="Heading1"/>
      </w:pPr>
      <w:bookmarkStart w:id="4" w:name="O_1293517"/>
      <w:bookmarkEnd w:id="4"/>
      <w:r w:rsidRPr="00386CE8">
        <w:t>Unit Sector</w:t>
      </w:r>
    </w:p>
    <w:p w:rsidR="00000000" w:rsidRPr="00386CE8" w:rsidP="008016D2">
      <w:pPr>
        <w:pStyle w:val="BodyText"/>
      </w:pPr>
      <w:r w:rsidRPr="00386CE8">
        <w:t>Concreting</w:t>
      </w:r>
    </w:p>
    <w:p w:rsidR="00000000" w:rsidRPr="00386CE8" w:rsidP="00386CE8">
      <w:pPr>
        <w:pStyle w:val="Heading1"/>
      </w:pPr>
      <w:bookmarkStart w:id="5" w:name="O_1293516"/>
      <w:bookmarkEnd w:id="5"/>
      <w:r w:rsidRPr="00386CE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86CE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P</w:t>
            </w:r>
            <w:r w:rsidRPr="00386CE8">
              <w:t>erformance criteria describe what needs to be done to demonstrate achievement of the element.</w:t>
            </w:r>
          </w:p>
        </w:tc>
      </w:tr>
      <w:tr w:rsidTr="00386C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w:t>
            </w:r>
          </w:p>
        </w:tc>
        <w:tc>
          <w:tcPr>
            <w:tcW w:w="2357" w:type="dxa"/>
            <w:vMerge w:val="restart"/>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Plan and prepare to cure concrete.</w:t>
            </w: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1.1</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Interpret specifications to confirm concrete curing methods and clarify requirements with relevant persons.</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1.2</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Plan work tasks to comply with relevant legislation, regulations, standards, codes, work health and safety (WHS), environmental and workplace requirements.</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1.3</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Identify necessary preventative barriers to comply with regulatory and workplace requirements</w:t>
            </w:r>
            <w:r w:rsidRPr="00386CE8">
              <w:t>.</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1.4</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Select and fit required personal protective equipment (PPE).</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1.5</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Inspect work site, assess hazards and apply risk controls, including required signage and barricades.</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1.6</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Select tools and equipment, check for serviceability and rectify or report any faults.</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1.7</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Calculate and acquire required material quantities for specified curing methods and safely locate materials ready for use.</w:t>
            </w:r>
          </w:p>
        </w:tc>
      </w:tr>
      <w:tr w:rsidTr="00386C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86CE8">
            <w:pPr>
              <w:pStyle w:val="BodyText"/>
              <w:rPr>
                <w:lang w:val="en-NZ"/>
              </w:rPr>
            </w:pPr>
          </w:p>
        </w:tc>
      </w:tr>
      <w:tr w:rsidTr="00386C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2</w:t>
            </w:r>
          </w:p>
        </w:tc>
        <w:tc>
          <w:tcPr>
            <w:tcW w:w="2357" w:type="dxa"/>
            <w:vMerge w:val="restart"/>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Carry out concrete curing activities.</w:t>
            </w: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2.1</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Install and maintain preventative barriers to stop curing agents from affecting the surrounding environment.</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2.2</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Assess weather and climatic conditions, calculate curing duration and make any adjustments necessa</w:t>
            </w:r>
            <w:r w:rsidRPr="00386CE8">
              <w:t>ry to achieve required curing outcome.</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2.3</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Apply and maintain curing method on concrete surface in accordance with manufacturer and workplace requirements.</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2.4</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Protect concrete during curing process in accordance with workplace requirements.</w:t>
            </w:r>
          </w:p>
        </w:tc>
      </w:tr>
      <w:tr w:rsidTr="00386CE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86CE8">
            <w:pPr>
              <w:pStyle w:val="BodyText"/>
              <w:rPr>
                <w:lang w:val="en-NZ"/>
              </w:rPr>
            </w:pPr>
          </w:p>
        </w:tc>
      </w:tr>
      <w:tr w:rsidTr="00386CE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3</w:t>
            </w:r>
          </w:p>
        </w:tc>
        <w:tc>
          <w:tcPr>
            <w:tcW w:w="2357" w:type="dxa"/>
            <w:vMerge w:val="restart"/>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Clean up.</w:t>
            </w: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3.1</w:t>
            </w:r>
          </w:p>
        </w:tc>
        <w:tc>
          <w:tcPr>
            <w:tcW w:w="5659"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Clear work area and dispose of, reuse or recycle materials in accordance with regulatory and workplace requirements.</w:t>
            </w:r>
          </w:p>
        </w:tc>
      </w:tr>
      <w:tr w:rsidTr="00386CE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3.2</w:t>
            </w:r>
          </w:p>
        </w:tc>
        <w:tc>
          <w:tcPr>
            <w:tcW w:w="5659" w:type="dxa"/>
            <w:tcBorders>
              <w:top w:val="nil"/>
              <w:left w:val="nil"/>
              <w:bottom w:val="nil"/>
              <w:right w:val="nil"/>
            </w:tcBorders>
            <w:tcMar>
              <w:top w:w="0" w:type="dxa"/>
              <w:left w:w="62" w:type="dxa"/>
              <w:bottom w:w="0" w:type="dxa"/>
              <w:right w:w="62" w:type="dxa"/>
            </w:tcMar>
          </w:tcPr>
          <w:p w:rsidR="00000000" w:rsidRPr="00386CE8" w:rsidP="00386CE8">
            <w:pPr>
              <w:pStyle w:val="BodyText"/>
            </w:pPr>
            <w:r w:rsidRPr="00386CE8">
              <w:t>Clean, check, maintain and store materials, tools and equipment in accordance with manufacturer, regulatory and workpl</w:t>
            </w:r>
            <w:r w:rsidRPr="00386CE8">
              <w:t>ace requirements.</w:t>
            </w:r>
          </w:p>
        </w:tc>
      </w:tr>
    </w:tbl>
    <w:p w:rsidR="00000000" w:rsidRPr="00386CE8" w:rsidP="00386CE8">
      <w:pPr>
        <w:pStyle w:val="BodyText"/>
      </w:pPr>
    </w:p>
    <w:p w:rsidR="00000000" w:rsidRPr="00386CE8" w:rsidP="00386CE8">
      <w:pPr>
        <w:pStyle w:val="AllowPageBreak"/>
      </w:pPr>
    </w:p>
    <w:p w:rsidR="00000000" w:rsidRPr="00386CE8" w:rsidP="00386CE8">
      <w:pPr>
        <w:pStyle w:val="Heading1"/>
      </w:pPr>
      <w:bookmarkStart w:id="6" w:name="O_1293515"/>
      <w:bookmarkEnd w:id="6"/>
      <w:r w:rsidRPr="00386CE8">
        <w:t>Foundation Skills</w:t>
      </w:r>
    </w:p>
    <w:p w:rsidR="00000000" w:rsidRPr="00386CE8" w:rsidP="008016D2">
      <w:pPr>
        <w:pStyle w:val="BodyText"/>
      </w:pPr>
      <w:r w:rsidRPr="00386CE8">
        <w:t xml:space="preserve">Foundation skills essential to performance are explicit in the performance criteria of this unit of competency. </w:t>
      </w:r>
    </w:p>
    <w:p w:rsidR="00000000" w:rsidRPr="00386CE8" w:rsidP="00386CE8">
      <w:pPr>
        <w:pStyle w:val="Heading1"/>
      </w:pPr>
      <w:bookmarkStart w:id="7" w:name="O_1293514"/>
      <w:bookmarkEnd w:id="7"/>
      <w:r w:rsidRPr="00386CE8">
        <w:t>Unit Mapping Information</w:t>
      </w:r>
    </w:p>
    <w:p w:rsidR="00000000" w:rsidRPr="00386CE8" w:rsidP="008016D2">
      <w:pPr>
        <w:pStyle w:val="BodyText"/>
      </w:pPr>
      <w:r w:rsidRPr="00386CE8">
        <w:t>Supersedes and is equivalent to CPCCCO3043 Cure concrete</w:t>
      </w:r>
    </w:p>
    <w:p w:rsidR="00000000" w:rsidRPr="00386CE8" w:rsidP="00386CE8">
      <w:pPr>
        <w:pStyle w:val="Heading1"/>
      </w:pPr>
      <w:bookmarkStart w:id="8" w:name="O_1293521"/>
      <w:bookmarkEnd w:id="8"/>
      <w:r w:rsidRPr="00386CE8">
        <w:t>Links</w:t>
      </w:r>
    </w:p>
    <w:p w:rsidR="00000000" w:rsidRPr="00386CE8" w:rsidP="008016D2">
      <w:pPr>
        <w:pStyle w:val="BodyText"/>
      </w:pPr>
      <w:r w:rsidRPr="00386CE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67F64">
        <w:rPr>
          <w:rStyle w:val="Hyperlink"/>
        </w:rPr>
        <w:t>https://vetnet.gov.au/Pages/TrainingDocs.aspx?q=7e15fa6a-68b8-4097-b099-030a5569b1ad</w:t>
      </w:r>
      <w:r>
        <w:fldChar w:fldCharType="end"/>
      </w:r>
    </w:p>
    <w:p w:rsidR="00000000" w:rsidRPr="00386CE8" w:rsidP="008016D2">
      <w:pPr>
        <w:pStyle w:val="BodyText"/>
        <w:sectPr w:rsidSect="00386CE8">
          <w:headerReference w:type="default" r:id="rId10"/>
          <w:footerReference w:type="default" r:id="rId11"/>
          <w:pgSz w:w="11908" w:h="16833"/>
          <w:pgMar w:top="1702" w:right="1418" w:bottom="1702" w:left="1418" w:header="992" w:footer="992" w:gutter="0"/>
          <w:cols w:space="720"/>
          <w:noEndnote/>
          <w:docGrid w:linePitch="299"/>
        </w:sectPr>
      </w:pPr>
    </w:p>
    <w:p w:rsidR="00000000" w:rsidRPr="00386CE8" w:rsidP="00386CE8">
      <w:pPr>
        <w:pStyle w:val="SuperHeading"/>
      </w:pPr>
      <w:r w:rsidRPr="00386CE8">
        <w:t>Assessment Requirements for CPCCON3043 Cure concrete</w:t>
      </w:r>
    </w:p>
    <w:p w:rsidR="00000000" w:rsidRPr="00386CE8" w:rsidP="00386CE8">
      <w:pPr>
        <w:pStyle w:val="Heading1"/>
      </w:pPr>
      <w:bookmarkStart w:id="9" w:name="O_1293512"/>
      <w:bookmarkEnd w:id="9"/>
      <w:r w:rsidRPr="00386CE8">
        <w:t>Modification History</w:t>
      </w:r>
    </w:p>
    <w:tbl>
      <w:tblPr>
        <w:tblW w:w="0" w:type="auto"/>
        <w:tblLayout w:type="fixed"/>
        <w:tblCellMar>
          <w:left w:w="62" w:type="dxa"/>
          <w:right w:w="62" w:type="dxa"/>
        </w:tblCellMar>
        <w:tblLook w:val="0000"/>
      </w:tblPr>
      <w:tblGrid>
        <w:gridCol w:w="1593"/>
        <w:gridCol w:w="7225"/>
      </w:tblGrid>
      <w:tr w:rsidTr="00386CE8">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Release 2</w:t>
            </w:r>
          </w:p>
        </w:tc>
        <w:tc>
          <w:tcPr>
            <w:tcW w:w="7225"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Updated reference to general construction induction training program.</w:t>
            </w:r>
          </w:p>
        </w:tc>
      </w:tr>
      <w:tr w:rsidTr="00386CE8">
        <w:tblPrEx>
          <w:tblW w:w="0" w:type="auto"/>
          <w:tblLayout w:type="fixed"/>
          <w:tblCellMar>
            <w:left w:w="62" w:type="dxa"/>
            <w:right w:w="62" w:type="dxa"/>
          </w:tblCellMar>
          <w:tblLook w:val="0000"/>
        </w:tblPrEx>
        <w:trPr>
          <w:trHeight w:val="1084"/>
        </w:trPr>
        <w:tc>
          <w:tcPr>
            <w:tcW w:w="1593" w:type="dxa"/>
            <w:tcBorders>
              <w:top w:val="nil"/>
              <w:left w:val="nil"/>
              <w:bottom w:val="nil"/>
              <w:right w:val="nil"/>
            </w:tcBorders>
            <w:tcMar>
              <w:top w:w="0" w:type="dxa"/>
              <w:left w:w="62" w:type="dxa"/>
              <w:bottom w:w="0" w:type="dxa"/>
              <w:right w:w="62" w:type="dxa"/>
            </w:tcMar>
          </w:tcPr>
          <w:p w:rsidR="00000000" w:rsidP="00386CE8">
            <w:pPr>
              <w:pStyle w:val="BodyText"/>
              <w:rPr>
                <w:lang w:val="en-NZ"/>
              </w:rPr>
            </w:pPr>
            <w:r w:rsidRPr="00386CE8">
              <w:t>Release 1</w:t>
            </w:r>
          </w:p>
        </w:tc>
        <w:tc>
          <w:tcPr>
            <w:tcW w:w="7225" w:type="dxa"/>
            <w:tcBorders>
              <w:top w:val="nil"/>
              <w:left w:val="nil"/>
              <w:bottom w:val="nil"/>
              <w:right w:val="nil"/>
            </w:tcBorders>
            <w:tcMar>
              <w:top w:w="0" w:type="dxa"/>
              <w:left w:w="62" w:type="dxa"/>
              <w:bottom w:w="0" w:type="dxa"/>
              <w:right w:w="62" w:type="dxa"/>
            </w:tcMar>
          </w:tcPr>
          <w:p w:rsidR="00000000" w:rsidRPr="00386CE8" w:rsidP="00386CE8">
            <w:pPr>
              <w:pStyle w:val="BodyText"/>
            </w:pPr>
            <w:r w:rsidRPr="00386CE8">
              <w:t>This version first released</w:t>
            </w:r>
            <w:r w:rsidRPr="00386CE8">
              <w:t xml:space="preserve"> with CPC Construction, Plumbing and Services Training Package Release 5.0.</w:t>
            </w:r>
          </w:p>
          <w:p w:rsidR="00000000" w:rsidRPr="00386CE8" w:rsidP="00386CE8">
            <w:pPr>
              <w:pStyle w:val="BodyText"/>
            </w:pPr>
            <w:r w:rsidRPr="00386CE8">
              <w:t>Supersedes and is equivalent to CPCCCO3043 Cure concrete</w:t>
            </w:r>
          </w:p>
        </w:tc>
      </w:tr>
    </w:tbl>
    <w:p w:rsidR="00000000" w:rsidRPr="00386CE8" w:rsidP="00386CE8">
      <w:pPr>
        <w:pStyle w:val="BodyText"/>
      </w:pPr>
    </w:p>
    <w:p w:rsidR="00000000" w:rsidRPr="00386CE8" w:rsidP="00386CE8">
      <w:pPr>
        <w:pStyle w:val="AllowPageBreak"/>
      </w:pPr>
    </w:p>
    <w:p w:rsidR="00000000" w:rsidRPr="00386CE8" w:rsidP="00386CE8">
      <w:pPr>
        <w:pStyle w:val="Heading1"/>
      </w:pPr>
      <w:bookmarkStart w:id="10" w:name="O_1293511"/>
      <w:bookmarkEnd w:id="10"/>
      <w:r w:rsidRPr="00386CE8">
        <w:t>Performance Evidence</w:t>
      </w:r>
    </w:p>
    <w:p w:rsidR="00000000" w:rsidRPr="00386CE8" w:rsidP="008016D2">
      <w:pPr>
        <w:pStyle w:val="BodyText"/>
      </w:pPr>
      <w:r w:rsidRPr="00386CE8">
        <w:t>To demonstrate competency, a candidate must meet the elements and performance criteria of this unit by curing concrete in either a non-precast work environment or a precast work environment:</w:t>
      </w:r>
    </w:p>
    <w:p w:rsidR="00000000" w:rsidRPr="00386CE8" w:rsidP="00386CE8">
      <w:pPr>
        <w:pStyle w:val="ListBullet"/>
      </w:pPr>
      <w:r w:rsidRPr="00386CE8">
        <w:t>for the non-precast work environment, curing concrete at five di</w:t>
      </w:r>
      <w:r w:rsidRPr="00386CE8">
        <w:t>fferent sites, each measuring at least 100 square metres</w:t>
      </w:r>
    </w:p>
    <w:p w:rsidR="00000000" w:rsidRPr="00386CE8" w:rsidP="00386CE8">
      <w:pPr>
        <w:pStyle w:val="ListBullet"/>
      </w:pPr>
      <w:r w:rsidRPr="00386CE8">
        <w:t>for the precast work environment, curing a minimum of three panels on five different occasions.</w:t>
      </w:r>
    </w:p>
    <w:p w:rsidR="00000000" w:rsidRPr="00386CE8" w:rsidP="008016D2">
      <w:pPr>
        <w:pStyle w:val="BodyText"/>
      </w:pPr>
      <w:r w:rsidRPr="00386CE8">
        <w:t>A total of two curing techniques must be used:</w:t>
      </w:r>
    </w:p>
    <w:p w:rsidR="00000000" w:rsidRPr="00386CE8" w:rsidP="00386CE8">
      <w:pPr>
        <w:pStyle w:val="ListBullet"/>
      </w:pPr>
      <w:r w:rsidRPr="00386CE8">
        <w:t>curing compound</w:t>
      </w:r>
    </w:p>
    <w:p w:rsidR="00000000" w:rsidRPr="00386CE8" w:rsidP="00386CE8">
      <w:pPr>
        <w:pStyle w:val="ListBullet"/>
      </w:pPr>
      <w:r w:rsidRPr="00386CE8">
        <w:t>another technique selected from the fol</w:t>
      </w:r>
      <w:r w:rsidRPr="00386CE8">
        <w:t>lowing:</w:t>
      </w:r>
    </w:p>
    <w:p w:rsidR="00000000" w:rsidRPr="00386CE8" w:rsidP="00386CE8">
      <w:pPr>
        <w:pStyle w:val="ListBullet2"/>
      </w:pPr>
      <w:r w:rsidRPr="00386CE8">
        <w:t>covering</w:t>
      </w:r>
    </w:p>
    <w:p w:rsidR="00000000" w:rsidRPr="00386CE8" w:rsidP="00386CE8">
      <w:pPr>
        <w:pStyle w:val="ListBullet2"/>
      </w:pPr>
      <w:r w:rsidRPr="00386CE8">
        <w:t>flooding or ponding</w:t>
      </w:r>
    </w:p>
    <w:p w:rsidR="00000000" w:rsidRPr="00386CE8" w:rsidP="00386CE8">
      <w:pPr>
        <w:pStyle w:val="ListBullet2"/>
      </w:pPr>
      <w:r w:rsidRPr="00386CE8">
        <w:t>fogging</w:t>
      </w:r>
    </w:p>
    <w:p w:rsidR="00000000" w:rsidRPr="00386CE8" w:rsidP="00386CE8">
      <w:pPr>
        <w:pStyle w:val="ListBullet2"/>
      </w:pPr>
      <w:r w:rsidRPr="00386CE8">
        <w:t>steaming.</w:t>
      </w:r>
    </w:p>
    <w:p w:rsidR="00000000" w:rsidRPr="00386CE8" w:rsidP="00386CE8">
      <w:pPr>
        <w:pStyle w:val="AllowPageBreak"/>
      </w:pPr>
    </w:p>
    <w:p w:rsidR="00000000" w:rsidRPr="00386CE8" w:rsidP="00386CE8">
      <w:pPr>
        <w:pStyle w:val="Heading1"/>
      </w:pPr>
      <w:bookmarkStart w:id="11" w:name="O_1293510"/>
      <w:bookmarkEnd w:id="11"/>
      <w:r w:rsidRPr="00386CE8">
        <w:t>Knowledge Evidence</w:t>
      </w:r>
    </w:p>
    <w:p w:rsidR="00000000" w:rsidRPr="00386CE8" w:rsidP="008016D2">
      <w:pPr>
        <w:pStyle w:val="BodyText"/>
      </w:pPr>
      <w:r w:rsidRPr="00386CE8">
        <w:t>To be competent in this unit, a candidate must demonstrate knowledge of:</w:t>
      </w:r>
    </w:p>
    <w:p w:rsidR="00000000" w:rsidRPr="00386CE8" w:rsidP="00386CE8">
      <w:pPr>
        <w:pStyle w:val="ListBullet"/>
      </w:pPr>
      <w:r w:rsidRPr="00386CE8">
        <w:t>basic science of concrete involving cement chemical reaction (hydration) dependent on water content, temperature and time:</w:t>
      </w:r>
    </w:p>
    <w:p w:rsidR="00000000" w:rsidRPr="00386CE8" w:rsidP="00386CE8">
      <w:pPr>
        <w:pStyle w:val="ListBullet2"/>
      </w:pPr>
      <w:r w:rsidRPr="00386CE8">
        <w:t>effect on plastic state performance</w:t>
      </w:r>
    </w:p>
    <w:p w:rsidR="00000000" w:rsidRPr="00386CE8" w:rsidP="00386CE8">
      <w:pPr>
        <w:pStyle w:val="ListBullet3"/>
      </w:pPr>
      <w:r w:rsidRPr="00386CE8">
        <w:t>benefits and non-benefits of admixture types and doses</w:t>
      </w:r>
    </w:p>
    <w:p w:rsidR="00000000" w:rsidRPr="00386CE8" w:rsidP="00386CE8">
      <w:pPr>
        <w:pStyle w:val="ListBullet3"/>
      </w:pPr>
      <w:r w:rsidRPr="00386CE8">
        <w:t>plastic shrinkage cracking risk</w:t>
      </w:r>
    </w:p>
    <w:p w:rsidR="00000000" w:rsidRPr="00386CE8" w:rsidP="00386CE8">
      <w:pPr>
        <w:pStyle w:val="ListBullet2"/>
      </w:pPr>
      <w:r w:rsidRPr="00386CE8">
        <w:t>effect on hardened state performance:</w:t>
      </w:r>
    </w:p>
    <w:p w:rsidR="00000000" w:rsidRPr="00386CE8" w:rsidP="00386CE8">
      <w:pPr>
        <w:pStyle w:val="ListBullet3"/>
      </w:pPr>
      <w:r w:rsidRPr="00386CE8">
        <w:t>early age and later age strength development</w:t>
      </w:r>
    </w:p>
    <w:p w:rsidR="00000000" w:rsidRPr="00386CE8" w:rsidP="00386CE8">
      <w:pPr>
        <w:pStyle w:val="ListBullet3"/>
      </w:pPr>
      <w:r w:rsidRPr="00386CE8">
        <w:t>drying shrinkage and cracking</w:t>
      </w:r>
    </w:p>
    <w:p w:rsidR="00000000" w:rsidRPr="00386CE8" w:rsidP="00386CE8">
      <w:pPr>
        <w:pStyle w:val="ListBullet"/>
      </w:pPr>
      <w:r w:rsidRPr="00386CE8">
        <w:t>compatibilities of curing compounds with different floor finishes including vinyl, timber and natural stone products</w:t>
      </w:r>
    </w:p>
    <w:p w:rsidR="00000000" w:rsidRPr="00386CE8" w:rsidP="00386CE8">
      <w:pPr>
        <w:pStyle w:val="ListBullet"/>
      </w:pPr>
      <w:r w:rsidRPr="00386CE8">
        <w:t>compliance requirements of legislation, regulations, codes and Australian Standards relevant to concrete curing tasks:</w:t>
      </w:r>
    </w:p>
    <w:p w:rsidR="00000000" w:rsidRPr="00386CE8" w:rsidP="00386CE8">
      <w:pPr>
        <w:pStyle w:val="ListBullet2"/>
      </w:pPr>
      <w:r w:rsidRPr="00386CE8">
        <w:t>environmental protection and waste disposal</w:t>
      </w:r>
    </w:p>
    <w:p w:rsidR="00000000" w:rsidRPr="00386CE8" w:rsidP="00386CE8">
      <w:pPr>
        <w:pStyle w:val="ListBullet2"/>
      </w:pPr>
      <w:r w:rsidRPr="00386CE8">
        <w:t>work health and safety (WHS)</w:t>
      </w:r>
    </w:p>
    <w:p w:rsidR="00000000" w:rsidRPr="00386CE8" w:rsidP="00386CE8">
      <w:pPr>
        <w:pStyle w:val="ListBullet"/>
      </w:pPr>
      <w:r w:rsidRPr="00386CE8">
        <w:t>concrete curing techniques:</w:t>
      </w:r>
    </w:p>
    <w:p w:rsidR="00000000" w:rsidRPr="00386CE8" w:rsidP="00386CE8">
      <w:pPr>
        <w:pStyle w:val="ListBullet2"/>
      </w:pPr>
      <w:r w:rsidRPr="00386CE8">
        <w:t>covering</w:t>
      </w:r>
    </w:p>
    <w:p w:rsidR="00000000" w:rsidRPr="00386CE8" w:rsidP="00386CE8">
      <w:pPr>
        <w:pStyle w:val="ListBullet2"/>
      </w:pPr>
      <w:r w:rsidRPr="00386CE8">
        <w:t>curing compound</w:t>
      </w:r>
    </w:p>
    <w:p w:rsidR="00000000" w:rsidRPr="00386CE8" w:rsidP="00386CE8">
      <w:pPr>
        <w:pStyle w:val="ListBullet2"/>
      </w:pPr>
      <w:r w:rsidRPr="00386CE8">
        <w:t>flooding</w:t>
      </w:r>
      <w:r w:rsidRPr="00386CE8">
        <w:t xml:space="preserve"> or ponding</w:t>
      </w:r>
    </w:p>
    <w:p w:rsidR="00000000" w:rsidRPr="00386CE8" w:rsidP="00386CE8">
      <w:pPr>
        <w:pStyle w:val="ListBullet2"/>
      </w:pPr>
      <w:r w:rsidRPr="00386CE8">
        <w:t>fogging</w:t>
      </w:r>
    </w:p>
    <w:p w:rsidR="00000000" w:rsidRPr="00386CE8" w:rsidP="00386CE8">
      <w:pPr>
        <w:pStyle w:val="ListBullet2"/>
      </w:pPr>
      <w:r w:rsidRPr="00386CE8">
        <w:t>steaming</w:t>
      </w:r>
    </w:p>
    <w:p w:rsidR="00000000" w:rsidRPr="00386CE8" w:rsidP="00386CE8">
      <w:pPr>
        <w:pStyle w:val="ListBullet"/>
      </w:pPr>
      <w:r w:rsidRPr="00386CE8">
        <w:t>effects of temperature, wind and low humidity on the properties of concrete:</w:t>
      </w:r>
    </w:p>
    <w:p w:rsidR="00000000" w:rsidRPr="00386CE8" w:rsidP="00386CE8">
      <w:pPr>
        <w:pStyle w:val="ListBullet2"/>
      </w:pPr>
      <w:r w:rsidRPr="00386CE8">
        <w:t>detrimental effect of water addition to concrete properties</w:t>
      </w:r>
    </w:p>
    <w:p w:rsidR="00000000" w:rsidRPr="00386CE8" w:rsidP="00386CE8">
      <w:pPr>
        <w:pStyle w:val="ListBullet2"/>
      </w:pPr>
      <w:r w:rsidRPr="00386CE8">
        <w:t>precautions that should be taken to minimise any potential adverse effects when curing c</w:t>
      </w:r>
      <w:r w:rsidRPr="00386CE8">
        <w:t>oncrete</w:t>
      </w:r>
    </w:p>
    <w:p w:rsidR="00000000" w:rsidRPr="00386CE8" w:rsidP="00386CE8">
      <w:pPr>
        <w:pStyle w:val="ListBullet"/>
      </w:pPr>
      <w:r w:rsidRPr="00386CE8">
        <w:t>health risks associated with silica dust exposure</w:t>
      </w:r>
    </w:p>
    <w:p w:rsidR="00000000" w:rsidRPr="00386CE8" w:rsidP="00386CE8">
      <w:pPr>
        <w:pStyle w:val="ListBullet"/>
      </w:pPr>
      <w:r w:rsidRPr="00386CE8">
        <w:t>methods for calculating curing duration</w:t>
      </w:r>
    </w:p>
    <w:p w:rsidR="00000000" w:rsidRPr="00386CE8" w:rsidP="00386CE8">
      <w:pPr>
        <w:pStyle w:val="ListBullet"/>
      </w:pPr>
      <w:r w:rsidRPr="00386CE8">
        <w:t>specifications used to interpret material quantities and concrete curing requirements</w:t>
      </w:r>
    </w:p>
    <w:p w:rsidR="00000000" w:rsidRPr="00386CE8" w:rsidP="00386CE8">
      <w:pPr>
        <w:pStyle w:val="ListBullet"/>
      </w:pPr>
      <w:r w:rsidRPr="00386CE8">
        <w:t>types and applications of materials and compounds used when curing concrete</w:t>
      </w:r>
    </w:p>
    <w:p w:rsidR="00000000" w:rsidRPr="00386CE8" w:rsidP="00386CE8">
      <w:pPr>
        <w:pStyle w:val="ListBullet"/>
      </w:pPr>
      <w:r w:rsidRPr="00386CE8">
        <w:t>types, characteristics, uses and limitations of tools and equipment used when curing concrete</w:t>
      </w:r>
    </w:p>
    <w:p w:rsidR="00000000" w:rsidRPr="00386CE8" w:rsidP="00386CE8">
      <w:pPr>
        <w:pStyle w:val="ListBullet"/>
      </w:pPr>
      <w:r w:rsidRPr="00386CE8">
        <w:t>ways to minimise moisture loss during curing using different curing methods</w:t>
      </w:r>
    </w:p>
    <w:p w:rsidR="00000000" w:rsidRPr="00386CE8" w:rsidP="00386CE8">
      <w:pPr>
        <w:pStyle w:val="ListBullet"/>
      </w:pPr>
      <w:r w:rsidRPr="00386CE8">
        <w:t xml:space="preserve">workplace </w:t>
      </w:r>
      <w:r w:rsidRPr="00386CE8">
        <w:t>requirements for curing concrete:</w:t>
      </w:r>
    </w:p>
    <w:p w:rsidR="00000000" w:rsidRPr="00386CE8" w:rsidP="00386CE8">
      <w:pPr>
        <w:pStyle w:val="ListBullet2"/>
      </w:pPr>
      <w:r w:rsidRPr="00386CE8">
        <w:t>cleaning up the work area</w:t>
      </w:r>
    </w:p>
    <w:p w:rsidR="00000000" w:rsidRPr="00386CE8" w:rsidP="00386CE8">
      <w:pPr>
        <w:pStyle w:val="ListBullet2"/>
      </w:pPr>
      <w:r w:rsidRPr="00386CE8">
        <w:t>maintaining and storing materials, tools and equipment</w:t>
      </w:r>
    </w:p>
    <w:p w:rsidR="00000000" w:rsidRPr="00386CE8" w:rsidP="00386CE8">
      <w:pPr>
        <w:pStyle w:val="ListBullet2"/>
      </w:pPr>
      <w:r w:rsidRPr="00386CE8">
        <w:t>quality</w:t>
      </w:r>
    </w:p>
    <w:p w:rsidR="00000000" w:rsidRPr="00386CE8" w:rsidP="00386CE8">
      <w:pPr>
        <w:pStyle w:val="ListBullet2"/>
      </w:pPr>
      <w:r w:rsidRPr="00386CE8">
        <w:t>reporting problems</w:t>
      </w:r>
    </w:p>
    <w:p w:rsidR="00000000" w:rsidRPr="00386CE8" w:rsidP="00386CE8">
      <w:pPr>
        <w:pStyle w:val="ListBullet2"/>
      </w:pPr>
      <w:r w:rsidRPr="00386CE8">
        <w:t>safety requirements including personal protective equipment (PPE).</w:t>
      </w:r>
    </w:p>
    <w:p w:rsidR="00000000" w:rsidRPr="00386CE8" w:rsidP="00386CE8">
      <w:pPr>
        <w:pStyle w:val="AllowPageBreak"/>
      </w:pPr>
    </w:p>
    <w:p w:rsidR="00000000" w:rsidRPr="00386CE8" w:rsidP="00386CE8">
      <w:pPr>
        <w:pStyle w:val="Heading1"/>
      </w:pPr>
      <w:bookmarkStart w:id="12" w:name="O_1293509"/>
      <w:bookmarkEnd w:id="12"/>
      <w:r w:rsidRPr="00386CE8">
        <w:t>Assessment Conditions</w:t>
      </w:r>
    </w:p>
    <w:p w:rsidR="00000000" w:rsidRPr="00386CE8" w:rsidP="008016D2">
      <w:pPr>
        <w:pStyle w:val="BodyText"/>
      </w:pPr>
      <w:r w:rsidRPr="00386CE8">
        <w:t xml:space="preserve">Assessors must meet the requirements for assessors contained in the Standards for Registered Training Organisations. </w:t>
      </w:r>
    </w:p>
    <w:p w:rsidR="00000000" w:rsidRPr="00386CE8" w:rsidP="008016D2">
      <w:pPr>
        <w:pStyle w:val="BodyText"/>
      </w:pPr>
      <w:r w:rsidRPr="00386CE8">
        <w:t>Assessment must be conducted in the workplace or a simulated workplace using realistic conditions, materials, activities, responsibilities</w:t>
      </w:r>
      <w:r w:rsidRPr="00386CE8">
        <w:t>, procedures, safety requirements and environmental considerations.</w:t>
      </w:r>
    </w:p>
    <w:p w:rsidR="00000000" w:rsidRPr="00386CE8" w:rsidP="008016D2">
      <w:pPr>
        <w:pStyle w:val="BodyText"/>
      </w:pPr>
      <w:r w:rsidRPr="00386CE8">
        <w:t>Candidates must have access to documentation, specifications, materials, tools and equipment required to achieve the performance evidence.</w:t>
      </w:r>
    </w:p>
    <w:p w:rsidR="00000000" w:rsidRPr="00386CE8" w:rsidP="00386CE8">
      <w:pPr>
        <w:pStyle w:val="Heading1"/>
      </w:pPr>
      <w:bookmarkStart w:id="13" w:name="O_1293522"/>
      <w:bookmarkEnd w:id="13"/>
      <w:r w:rsidRPr="00386CE8">
        <w:t>Links</w:t>
      </w:r>
    </w:p>
    <w:p w:rsidR="00000000" w:rsidRPr="00386CE8" w:rsidP="008016D2">
      <w:pPr>
        <w:pStyle w:val="BodyText"/>
      </w:pPr>
      <w:r w:rsidRPr="00386CE8">
        <w:t>Companion volumes to thi</w:t>
      </w:r>
      <w:r w:rsidRPr="00386CE8">
        <w:t xml:space="preserve">s training package are available at the VETNet website - </w:t>
      </w:r>
      <w:r>
        <w:fldChar w:fldCharType="begin"/>
      </w:r>
      <w:r>
        <w:instrText xml:space="preserve"> HYPERLINK "https://vetnet.gov.au/Pages/TrainingDocs.aspx?q=7e15fa6a-68b8-4097-b099-030a5569b1ad" </w:instrText>
      </w:r>
      <w:r>
        <w:fldChar w:fldCharType="separate"/>
      </w:r>
      <w:r w:rsidRPr="00967F64">
        <w:rPr>
          <w:rStyle w:val="Hyperlink"/>
        </w:rPr>
        <w:t>https://vetnet.gov.au/Pages/TrainingDocs.aspx?q=7e15fa6a-68b8-4097-b099-030a5569b1ad</w:t>
      </w:r>
      <w:r>
        <w:fldChar w:fldCharType="end"/>
      </w:r>
    </w:p>
    <w:p w:rsidR="00000000" w:rsidRPr="00386CE8" w:rsidP="00386CE8"/>
    <w:sectPr w:rsidSect="00386C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rsidRPr="008016D2" w:rsidP="00801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D2" w:rsidP="00386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16D2" w:rsidP="00386C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016D2" w:rsidP="00386C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rsidP="00386CE8">
    <w:pPr>
      <w:pStyle w:val="Footer"/>
      <w:framePr w:wrap="around"/>
    </w:pPr>
    <w:r>
      <w:fldChar w:fldCharType="begin"/>
    </w:r>
    <w:r>
      <w:instrText xml:space="preserve"> DOCPROPERTY  Subject  \* MERGEFORMAT </w:instrText>
    </w:r>
    <w:r>
      <w:fldChar w:fldCharType="separate"/>
    </w:r>
    <w:r w:rsidR="008016D2">
      <w:t>Approved</w:t>
    </w:r>
    <w:r w:rsidR="008016D2">
      <w:fldChar w:fldCharType="end"/>
    </w:r>
    <w:r>
      <w:tab/>
      <w:t xml:space="preserve">Page </w:t>
    </w:r>
    <w:r>
      <w:fldChar w:fldCharType="begin"/>
    </w:r>
    <w:r>
      <w:instrText xml:space="preserve"> PAGE  \* Arabic  \* MERGEFORMAT </w:instrText>
    </w:r>
    <w:r>
      <w:fldChar w:fldCharType="separate"/>
    </w:r>
    <w:r w:rsidR="008016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16D2">
      <w:rPr>
        <w:noProof/>
      </w:rPr>
      <w:t>4</w:t>
    </w:r>
    <w:r>
      <w:rPr>
        <w:noProof/>
      </w:rPr>
      <w:fldChar w:fldCharType="end"/>
    </w:r>
  </w:p>
  <w:p w:rsidR="00386CE8" w:rsidP="00386CE8">
    <w:pPr>
      <w:pStyle w:val="Footer"/>
      <w:framePr w:wrap="around"/>
    </w:pPr>
    <w:r>
      <w:t xml:space="preserve">© Commonwealth of Australia, </w:t>
    </w:r>
    <w:r>
      <w:fldChar w:fldCharType="begin"/>
    </w:r>
    <w:r>
      <w:instrText xml:space="preserve"> DATE  \@ "yyyy"  \* MERGEFORMAT </w:instrText>
    </w:r>
    <w:r>
      <w:fldChar w:fldCharType="separate"/>
    </w:r>
    <w:r w:rsidR="008016D2">
      <w:rPr>
        <w:noProof/>
      </w:rPr>
      <w:t>2025</w:t>
    </w:r>
    <w:r>
      <w:fldChar w:fldCharType="end"/>
    </w:r>
    <w:r>
      <w:tab/>
    </w:r>
    <w:r>
      <w:fldChar w:fldCharType="begin"/>
    </w:r>
    <w:r>
      <w:instrText xml:space="preserve"> DOCPROPERTY  Author  \* MERGEFORMAT </w:instrText>
    </w:r>
    <w:r>
      <w:fldChar w:fldCharType="separate"/>
    </w:r>
    <w:r w:rsidR="008016D2">
      <w:t>BuildSkills Australia</w:t>
    </w:r>
    <w:r w:rsidR="008016D2">
      <w:fldChar w:fldCharType="end"/>
    </w:r>
  </w:p>
  <w:p w:rsidR="00386CE8" w:rsidP="00386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CE8" w:rsidRPr="008016D2" w:rsidP="00801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D2" w:rsidRPr="002D2AF8" w:rsidP="00386CE8">
    <w:pPr>
      <w:pStyle w:val="Header"/>
      <w:framePr w:wrap="around"/>
    </w:pPr>
    <w:r>
      <w:fldChar w:fldCharType="begin"/>
    </w:r>
    <w:r>
      <w:instrText xml:space="preserve"> TITLE   \* MERGEFORMAT </w:instrText>
    </w:r>
    <w:r>
      <w:fldChar w:fldCharType="separate"/>
    </w:r>
    <w:r>
      <w:t>CPCCON3043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16D2" w:rsidP="00386C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E8" w:rsidRPr="002D2AF8" w:rsidP="00386CE8">
    <w:pPr>
      <w:pStyle w:val="Header"/>
      <w:framePr w:wrap="around"/>
    </w:pPr>
    <w:r>
      <w:fldChar w:fldCharType="begin"/>
    </w:r>
    <w:r>
      <w:instrText xml:space="preserve"> TITLE   \* MERGEFORMAT </w:instrText>
    </w:r>
    <w:r>
      <w:fldChar w:fldCharType="separate"/>
    </w:r>
    <w:r w:rsidR="008016D2">
      <w:t>CPCCON3043 Cure concrete</w:t>
    </w:r>
    <w:r w:rsidR="008016D2">
      <w:fldChar w:fldCharType="end"/>
    </w:r>
    <w:r>
      <w:tab/>
      <w:t xml:space="preserve">Date this document was generated: </w:t>
    </w:r>
    <w:r>
      <w:fldChar w:fldCharType="begin"/>
    </w:r>
    <w:r>
      <w:instrText xml:space="preserve"> CREATEDATE  \@ "d MMMM yyyy"  \* MERGEFORMAT </w:instrText>
    </w:r>
    <w:r>
      <w:fldChar w:fldCharType="separate"/>
    </w:r>
    <w:r w:rsidR="008016D2">
      <w:rPr>
        <w:noProof/>
      </w:rPr>
      <w:t>2 March 2025</w:t>
    </w:r>
    <w:r>
      <w:fldChar w:fldCharType="end"/>
    </w:r>
  </w:p>
  <w:p w:rsidR="00386CE8" w:rsidP="00386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66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46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42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CE8"/>
    <w:pPr>
      <w:spacing w:before="360" w:after="60"/>
      <w:outlineLvl w:val="0"/>
    </w:pPr>
    <w:rPr>
      <w:sz w:val="32"/>
    </w:rPr>
  </w:style>
  <w:style w:type="paragraph" w:styleId="Heading2">
    <w:name w:val="heading 2"/>
    <w:basedOn w:val="HeadingBase"/>
    <w:next w:val="BodyText"/>
    <w:link w:val="Heading2Char"/>
    <w:qFormat/>
    <w:rsid w:val="00386CE8"/>
    <w:pPr>
      <w:keepLines/>
      <w:spacing w:before="240" w:after="120"/>
      <w:outlineLvl w:val="1"/>
    </w:pPr>
    <w:rPr>
      <w:sz w:val="28"/>
      <w:szCs w:val="40"/>
    </w:rPr>
  </w:style>
  <w:style w:type="paragraph" w:styleId="Heading3">
    <w:name w:val="heading 3"/>
    <w:basedOn w:val="HeadingBase"/>
    <w:next w:val="BodyText"/>
    <w:link w:val="Heading3Char"/>
    <w:qFormat/>
    <w:rsid w:val="00386CE8"/>
    <w:pPr>
      <w:spacing w:before="180" w:after="120"/>
      <w:outlineLvl w:val="2"/>
    </w:pPr>
    <w:rPr>
      <w:spacing w:val="-10"/>
      <w:kern w:val="32"/>
    </w:rPr>
  </w:style>
  <w:style w:type="paragraph" w:styleId="Heading4">
    <w:name w:val="heading 4"/>
    <w:basedOn w:val="HeadingBase"/>
    <w:next w:val="BodyText"/>
    <w:link w:val="Heading4Char"/>
    <w:qFormat/>
    <w:rsid w:val="00386CE8"/>
    <w:pPr>
      <w:spacing w:before="160" w:after="120"/>
      <w:outlineLvl w:val="3"/>
    </w:pPr>
    <w:rPr>
      <w:sz w:val="22"/>
    </w:rPr>
  </w:style>
  <w:style w:type="paragraph" w:styleId="Heading5">
    <w:name w:val="heading 5"/>
    <w:basedOn w:val="HeadingBase"/>
    <w:next w:val="Normal"/>
    <w:link w:val="Heading5Char"/>
    <w:qFormat/>
    <w:rsid w:val="00386CE8"/>
    <w:pPr>
      <w:spacing w:before="80"/>
      <w:outlineLvl w:val="4"/>
    </w:pPr>
    <w:rPr>
      <w:color w:val="918585"/>
      <w:sz w:val="20"/>
    </w:rPr>
  </w:style>
  <w:style w:type="paragraph" w:styleId="Heading6">
    <w:name w:val="heading 6"/>
    <w:basedOn w:val="HeadingBase"/>
    <w:next w:val="Normal"/>
    <w:link w:val="Heading6Char"/>
    <w:qFormat/>
    <w:rsid w:val="00386CE8"/>
    <w:pPr>
      <w:spacing w:before="60"/>
      <w:outlineLvl w:val="5"/>
    </w:pPr>
    <w:rPr>
      <w:color w:val="918585"/>
      <w:sz w:val="20"/>
    </w:rPr>
  </w:style>
  <w:style w:type="paragraph" w:styleId="Heading7">
    <w:name w:val="heading 7"/>
    <w:basedOn w:val="Normal"/>
    <w:next w:val="Normal"/>
    <w:link w:val="Heading7Char"/>
    <w:qFormat/>
    <w:rsid w:val="00386CE8"/>
    <w:pPr>
      <w:ind w:left="720"/>
      <w:outlineLvl w:val="6"/>
    </w:pPr>
    <w:rPr>
      <w:i/>
    </w:rPr>
  </w:style>
  <w:style w:type="paragraph" w:styleId="Heading8">
    <w:name w:val="heading 8"/>
    <w:basedOn w:val="Normal"/>
    <w:next w:val="Normal"/>
    <w:link w:val="Heading8Char"/>
    <w:qFormat/>
    <w:rsid w:val="00386CE8"/>
    <w:pPr>
      <w:ind w:left="720"/>
      <w:outlineLvl w:val="7"/>
    </w:pPr>
    <w:rPr>
      <w:i/>
    </w:rPr>
  </w:style>
  <w:style w:type="paragraph" w:styleId="Heading9">
    <w:name w:val="heading 9"/>
    <w:basedOn w:val="Normal"/>
    <w:next w:val="Normal"/>
    <w:link w:val="Heading9Char"/>
    <w:qFormat/>
    <w:rsid w:val="00386CE8"/>
    <w:pPr>
      <w:ind w:left="720"/>
      <w:outlineLvl w:val="8"/>
    </w:pPr>
    <w:rPr>
      <w:i/>
    </w:rPr>
  </w:style>
  <w:style w:type="character" w:default="1" w:styleId="DefaultParagraphFont">
    <w:name w:val="Default Paragraph Font"/>
    <w:uiPriority w:val="1"/>
    <w:unhideWhenUsed/>
    <w:rsid w:val="00386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CE8"/>
  </w:style>
  <w:style w:type="character" w:customStyle="1" w:styleId="Heading1Char">
    <w:name w:val="Heading 1 Char"/>
    <w:basedOn w:val="DefaultParagraphFont"/>
    <w:link w:val="Heading1"/>
    <w:rsid w:val="00386CE8"/>
    <w:rPr>
      <w:rFonts w:ascii="Times New Roman" w:eastAsia="Times New Roman" w:hAnsi="Times New Roman" w:cs="Times New Roman"/>
      <w:b/>
      <w:sz w:val="32"/>
      <w:szCs w:val="20"/>
      <w:lang w:eastAsia="en-US"/>
    </w:rPr>
  </w:style>
  <w:style w:type="paragraph" w:styleId="BodyText">
    <w:name w:val="Body Text"/>
    <w:basedOn w:val="Normal"/>
    <w:link w:val="BodyTextChar"/>
    <w:rsid w:val="00386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CE8"/>
    <w:rPr>
      <w:rFonts w:ascii="Times New Roman" w:eastAsia="Times New Roman" w:hAnsi="Times New Roman" w:cs="Times New Roman"/>
      <w:sz w:val="24"/>
      <w:lang w:eastAsia="en-US"/>
    </w:rPr>
  </w:style>
  <w:style w:type="paragraph" w:styleId="ListBullet">
    <w:name w:val="List Bullet"/>
    <w:basedOn w:val="List"/>
    <w:rsid w:val="00386CE8"/>
    <w:pPr>
      <w:numPr>
        <w:numId w:val="13"/>
      </w:numPr>
      <w:tabs>
        <w:tab w:val="clear" w:pos="340"/>
      </w:tabs>
      <w:spacing w:before="40" w:after="40"/>
    </w:pPr>
  </w:style>
  <w:style w:type="paragraph" w:styleId="ListBullet2">
    <w:name w:val="List Bullet 2"/>
    <w:basedOn w:val="List2"/>
    <w:rsid w:val="00386CE8"/>
    <w:pPr>
      <w:numPr>
        <w:numId w:val="14"/>
      </w:numPr>
      <w:tabs>
        <w:tab w:val="clear" w:pos="680"/>
      </w:tabs>
    </w:pPr>
  </w:style>
  <w:style w:type="character" w:styleId="Emphasis">
    <w:name w:val="Emphasis"/>
    <w:basedOn w:val="DefaultParagraphFont"/>
    <w:qFormat/>
    <w:rsid w:val="00386CE8"/>
    <w:rPr>
      <w:i/>
    </w:rPr>
  </w:style>
  <w:style w:type="paragraph" w:customStyle="1" w:styleId="SuperHeading">
    <w:name w:val="SuperHeading"/>
    <w:basedOn w:val="Normal"/>
    <w:rsid w:val="00386CE8"/>
    <w:pPr>
      <w:spacing w:before="240" w:after="120"/>
      <w:outlineLvl w:val="0"/>
    </w:pPr>
    <w:rPr>
      <w:rFonts w:ascii="Times New Roman" w:hAnsi="Times New Roman"/>
      <w:b/>
      <w:sz w:val="32"/>
    </w:rPr>
  </w:style>
  <w:style w:type="paragraph" w:customStyle="1" w:styleId="AllowPageBreak">
    <w:name w:val="AllowPageBreak"/>
    <w:rsid w:val="00386C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6CE8"/>
    <w:pPr>
      <w:numPr>
        <w:numId w:val="3"/>
      </w:numPr>
      <w:tabs>
        <w:tab w:val="clear" w:pos="1021"/>
      </w:tabs>
      <w:ind w:left="1037" w:hanging="357"/>
    </w:pPr>
  </w:style>
  <w:style w:type="character" w:customStyle="1" w:styleId="Heading2Char">
    <w:name w:val="Heading 2 Char"/>
    <w:basedOn w:val="DefaultParagraphFont"/>
    <w:link w:val="Heading2"/>
    <w:rsid w:val="00386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CE8"/>
    <w:rPr>
      <w:rFonts w:ascii="Courier New" w:eastAsia="Times New Roman" w:hAnsi="Courier New" w:cs="Times New Roman"/>
      <w:i/>
      <w:szCs w:val="20"/>
      <w:lang w:eastAsia="en-US"/>
    </w:rPr>
  </w:style>
  <w:style w:type="paragraph" w:customStyle="1" w:styleId="HeadingBase">
    <w:name w:val="Heading Base"/>
    <w:rsid w:val="00386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CE8"/>
    <w:pPr>
      <w:tabs>
        <w:tab w:val="right" w:leader="dot" w:pos="9072"/>
      </w:tabs>
      <w:ind w:left="567"/>
    </w:pPr>
    <w:rPr>
      <w:szCs w:val="22"/>
    </w:rPr>
  </w:style>
  <w:style w:type="paragraph" w:customStyle="1" w:styleId="TOCBase">
    <w:name w:val="TOC Base"/>
    <w:rsid w:val="00386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CE8"/>
    <w:pPr>
      <w:tabs>
        <w:tab w:val="right" w:leader="dot" w:pos="9072"/>
      </w:tabs>
      <w:spacing w:before="40" w:after="40"/>
      <w:ind w:left="284"/>
    </w:pPr>
    <w:rPr>
      <w:rFonts w:ascii="Times New Roman" w:hAnsi="Times New Roman"/>
    </w:rPr>
  </w:style>
  <w:style w:type="paragraph" w:styleId="TOC1">
    <w:name w:val="toc 1"/>
    <w:basedOn w:val="TOCBase"/>
    <w:next w:val="Normal"/>
    <w:rsid w:val="00386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CE8"/>
    <w:rPr>
      <w:rFonts w:ascii="Times New Roman" w:eastAsia="Times New Roman" w:hAnsi="Times New Roman" w:cs="Times New Roman"/>
      <w:sz w:val="16"/>
      <w:lang w:eastAsia="en-US"/>
    </w:rPr>
  </w:style>
  <w:style w:type="paragraph" w:styleId="Title">
    <w:name w:val="Title"/>
    <w:basedOn w:val="HeadingBase"/>
    <w:link w:val="TitleChar"/>
    <w:qFormat/>
    <w:rsid w:val="00386CE8"/>
    <w:pPr>
      <w:spacing w:before="5040"/>
      <w:jc w:val="center"/>
    </w:pPr>
    <w:rPr>
      <w:sz w:val="48"/>
      <w:szCs w:val="72"/>
      <w:lang w:val="en-US"/>
    </w:rPr>
  </w:style>
  <w:style w:type="character" w:customStyle="1" w:styleId="TitleChar">
    <w:name w:val="Title Char"/>
    <w:basedOn w:val="DefaultParagraphFont"/>
    <w:link w:val="Title"/>
    <w:rsid w:val="00386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CE8"/>
    <w:pPr>
      <w:tabs>
        <w:tab w:val="left" w:pos="3600"/>
        <w:tab w:val="left" w:pos="3958"/>
      </w:tabs>
    </w:pPr>
  </w:style>
  <w:style w:type="paragraph" w:styleId="List">
    <w:name w:val="List"/>
    <w:basedOn w:val="BodyText"/>
    <w:next w:val="BodyText"/>
    <w:rsid w:val="00386CE8"/>
    <w:pPr>
      <w:tabs>
        <w:tab w:val="left" w:pos="340"/>
      </w:tabs>
      <w:spacing w:before="60" w:after="60"/>
      <w:ind w:left="340" w:hanging="340"/>
    </w:pPr>
  </w:style>
  <w:style w:type="paragraph" w:customStyle="1" w:styleId="Note">
    <w:name w:val="Note"/>
    <w:basedOn w:val="BodyText"/>
    <w:rsid w:val="00386C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6CE8"/>
    <w:rPr>
      <w:b/>
      <w:spacing w:val="0"/>
    </w:rPr>
  </w:style>
  <w:style w:type="paragraph" w:customStyle="1" w:styleId="SuperTitle">
    <w:name w:val="SuperTitle"/>
    <w:basedOn w:val="Title"/>
    <w:rsid w:val="00386CE8"/>
    <w:pPr>
      <w:framePr w:wrap="auto" w:hAnchor="text" w:y="6049"/>
    </w:pPr>
    <w:rPr>
      <w:color w:val="000000"/>
      <w:sz w:val="40"/>
    </w:rPr>
  </w:style>
  <w:style w:type="paragraph" w:customStyle="1" w:styleId="TOCTitle">
    <w:name w:val="TOCTitle"/>
    <w:basedOn w:val="Heading1"/>
    <w:rsid w:val="00386CE8"/>
    <w:pPr>
      <w:spacing w:after="240"/>
      <w:jc w:val="center"/>
      <w:outlineLvl w:val="9"/>
    </w:pPr>
    <w:rPr>
      <w:caps/>
    </w:rPr>
  </w:style>
  <w:style w:type="paragraph" w:customStyle="1" w:styleId="Version">
    <w:name w:val="Version"/>
    <w:rsid w:val="00386C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CE8"/>
    <w:pPr>
      <w:keepNext w:val="0"/>
      <w:tabs>
        <w:tab w:val="right" w:pos="4176"/>
      </w:tabs>
      <w:ind w:left="198" w:hanging="198"/>
    </w:pPr>
    <w:rPr>
      <w:rFonts w:ascii="Garamond" w:hAnsi="Garamond"/>
    </w:rPr>
  </w:style>
  <w:style w:type="paragraph" w:styleId="IndexHeading">
    <w:name w:val="index heading"/>
    <w:basedOn w:val="Normal"/>
    <w:next w:val="Index1"/>
    <w:semiHidden/>
    <w:rsid w:val="00386CE8"/>
    <w:pPr>
      <w:spacing w:before="120" w:after="120"/>
    </w:pPr>
    <w:rPr>
      <w:rFonts w:ascii="Arial" w:hAnsi="Arial"/>
      <w:b/>
      <w:color w:val="918585"/>
      <w:sz w:val="24"/>
    </w:rPr>
  </w:style>
  <w:style w:type="paragraph" w:styleId="Header">
    <w:name w:val="header"/>
    <w:basedOn w:val="Normal"/>
    <w:link w:val="HeaderChar"/>
    <w:rsid w:val="00386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CE8"/>
    <w:rPr>
      <w:rFonts w:ascii="Times New Roman" w:eastAsia="Times New Roman" w:hAnsi="Times New Roman" w:cs="Times New Roman"/>
      <w:sz w:val="16"/>
      <w:szCs w:val="20"/>
      <w:lang w:val="en-GB" w:eastAsia="en-US"/>
    </w:rPr>
  </w:style>
  <w:style w:type="paragraph" w:customStyle="1" w:styleId="Chapter">
    <w:name w:val="Chapter"/>
    <w:basedOn w:val="Normal"/>
    <w:rsid w:val="00386CE8"/>
    <w:pPr>
      <w:spacing w:before="240"/>
    </w:pPr>
    <w:rPr>
      <w:rFonts w:ascii="Times New Roman" w:hAnsi="Times New Roman"/>
      <w:smallCaps/>
      <w:spacing w:val="80"/>
      <w:sz w:val="28"/>
    </w:rPr>
  </w:style>
  <w:style w:type="paragraph" w:customStyle="1" w:styleId="InChapter">
    <w:name w:val="InChapter"/>
    <w:basedOn w:val="Heading3"/>
    <w:rsid w:val="00386CE8"/>
    <w:pPr>
      <w:spacing w:after="240"/>
      <w:outlineLvl w:val="9"/>
    </w:pPr>
    <w:rPr>
      <w:noProof/>
    </w:rPr>
  </w:style>
  <w:style w:type="paragraph" w:styleId="Index2">
    <w:name w:val="index 2"/>
    <w:basedOn w:val="Normal"/>
    <w:next w:val="Normal"/>
    <w:semiHidden/>
    <w:rsid w:val="00386CE8"/>
    <w:pPr>
      <w:tabs>
        <w:tab w:val="right" w:pos="4176"/>
      </w:tabs>
      <w:ind w:left="568" w:hanging="284"/>
    </w:pPr>
    <w:rPr>
      <w:rFonts w:ascii="Garamond" w:hAnsi="Garamond"/>
    </w:rPr>
  </w:style>
  <w:style w:type="paragraph" w:customStyle="1" w:styleId="Byline">
    <w:name w:val="Byline"/>
    <w:rsid w:val="00386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CE8"/>
    <w:pPr>
      <w:tabs>
        <w:tab w:val="clear" w:pos="3600"/>
        <w:tab w:val="clear" w:pos="3958"/>
      </w:tabs>
      <w:jc w:val="right"/>
    </w:pPr>
  </w:style>
  <w:style w:type="paragraph" w:styleId="Caption">
    <w:name w:val="caption"/>
    <w:basedOn w:val="BodyText"/>
    <w:next w:val="Normal"/>
    <w:qFormat/>
    <w:rsid w:val="00386CE8"/>
    <w:pPr>
      <w:framePr w:w="2268" w:hSpace="181" w:vSpace="181" w:wrap="around" w:vAnchor="text" w:hAnchor="page" w:x="1135" w:y="285" w:anchorLock="1"/>
    </w:pPr>
    <w:rPr>
      <w:i/>
    </w:rPr>
  </w:style>
  <w:style w:type="paragraph" w:customStyle="1" w:styleId="MiniTOCTitle">
    <w:name w:val="MiniTOCTitle"/>
    <w:basedOn w:val="Heading4"/>
    <w:rsid w:val="00386CE8"/>
    <w:pPr>
      <w:spacing w:before="240"/>
      <w:outlineLvl w:val="9"/>
    </w:pPr>
    <w:rPr>
      <w:noProof/>
      <w:sz w:val="24"/>
    </w:rPr>
  </w:style>
  <w:style w:type="paragraph" w:customStyle="1" w:styleId="MiniTOCItem">
    <w:name w:val="MiniTOCItem"/>
    <w:basedOn w:val="ListBullet"/>
    <w:rsid w:val="00386CE8"/>
    <w:pPr>
      <w:numPr>
        <w:numId w:val="0"/>
      </w:numPr>
      <w:tabs>
        <w:tab w:val="right" w:leader="dot" w:pos="6521"/>
      </w:tabs>
      <w:spacing w:before="0" w:after="0"/>
    </w:pPr>
  </w:style>
  <w:style w:type="paragraph" w:customStyle="1" w:styleId="TOFTitle">
    <w:name w:val="TOFTitle"/>
    <w:basedOn w:val="TOCTitle"/>
    <w:rsid w:val="00386CE8"/>
  </w:style>
  <w:style w:type="paragraph" w:styleId="TableofFigures">
    <w:name w:val="table of figures"/>
    <w:basedOn w:val="Normal"/>
    <w:next w:val="Normal"/>
    <w:semiHidden/>
    <w:rsid w:val="00386CE8"/>
    <w:pPr>
      <w:tabs>
        <w:tab w:val="right" w:leader="dot" w:pos="9072"/>
      </w:tabs>
      <w:ind w:left="970" w:hanging="403"/>
    </w:pPr>
    <w:rPr>
      <w:rFonts w:ascii="Times New Roman" w:hAnsi="Times New Roman"/>
      <w:b/>
    </w:rPr>
  </w:style>
  <w:style w:type="paragraph" w:styleId="ListNumber">
    <w:name w:val="List Number"/>
    <w:basedOn w:val="List"/>
    <w:rsid w:val="00386CE8"/>
    <w:pPr>
      <w:numPr>
        <w:numId w:val="16"/>
      </w:numPr>
      <w:tabs>
        <w:tab w:val="clear" w:pos="340"/>
      </w:tabs>
    </w:pPr>
  </w:style>
  <w:style w:type="character" w:customStyle="1" w:styleId="WingdingSymbols">
    <w:name w:val="Wingding Symbols"/>
    <w:rsid w:val="00386CE8"/>
    <w:rPr>
      <w:rFonts w:ascii="Wingdings" w:hAnsi="Wingdings"/>
    </w:rPr>
  </w:style>
  <w:style w:type="paragraph" w:customStyle="1" w:styleId="TableHeading">
    <w:name w:val="Table Heading"/>
    <w:basedOn w:val="HeadingBase"/>
    <w:rsid w:val="00386CE8"/>
    <w:pPr>
      <w:keepLines/>
      <w:pBdr>
        <w:bottom w:val="single" w:sz="6" w:space="1" w:color="918585"/>
      </w:pBdr>
      <w:spacing w:before="240"/>
    </w:pPr>
  </w:style>
  <w:style w:type="character" w:customStyle="1" w:styleId="HotSpot">
    <w:name w:val="HotSpot"/>
    <w:rsid w:val="00386CE8"/>
    <w:rPr>
      <w:color w:val="0033CC"/>
      <w:u w:val="none"/>
    </w:rPr>
  </w:style>
  <w:style w:type="paragraph" w:customStyle="1" w:styleId="BodyTextRight">
    <w:name w:val="Body Text Right"/>
    <w:basedOn w:val="BodyText"/>
    <w:rsid w:val="00386CE8"/>
    <w:pPr>
      <w:spacing w:before="0" w:after="0"/>
      <w:jc w:val="right"/>
    </w:pPr>
  </w:style>
  <w:style w:type="paragraph" w:styleId="Index3">
    <w:name w:val="index 3"/>
    <w:basedOn w:val="ListNumber2"/>
    <w:next w:val="Normal"/>
    <w:semiHidden/>
    <w:rsid w:val="00386CE8"/>
    <w:pPr>
      <w:numPr>
        <w:numId w:val="0"/>
      </w:numPr>
      <w:tabs>
        <w:tab w:val="right" w:leader="dot" w:pos="4176"/>
      </w:tabs>
    </w:pPr>
  </w:style>
  <w:style w:type="paragraph" w:styleId="ListNumber2">
    <w:name w:val="List Number 2"/>
    <w:basedOn w:val="List2"/>
    <w:rsid w:val="00386CE8"/>
    <w:pPr>
      <w:numPr>
        <w:numId w:val="11"/>
      </w:numPr>
      <w:tabs>
        <w:tab w:val="clear" w:pos="1060"/>
      </w:tabs>
    </w:pPr>
  </w:style>
  <w:style w:type="paragraph" w:customStyle="1" w:styleId="MarginNote">
    <w:name w:val="Margin Note"/>
    <w:basedOn w:val="BodyText"/>
    <w:rsid w:val="00386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CE8"/>
    <w:rPr>
      <w:sz w:val="32"/>
    </w:rPr>
  </w:style>
  <w:style w:type="paragraph" w:customStyle="1" w:styleId="HeadingProcedure">
    <w:name w:val="Heading Procedure"/>
    <w:basedOn w:val="HeadingBase"/>
    <w:next w:val="Normal"/>
    <w:rsid w:val="00386CE8"/>
    <w:pPr>
      <w:tabs>
        <w:tab w:val="left" w:pos="0"/>
      </w:tabs>
      <w:spacing w:before="120" w:after="60"/>
    </w:pPr>
    <w:rPr>
      <w:i/>
      <w:color w:val="918585"/>
      <w:sz w:val="22"/>
    </w:rPr>
  </w:style>
  <w:style w:type="paragraph" w:customStyle="1" w:styleId="TableBodyText">
    <w:name w:val="Table Body Text"/>
    <w:basedOn w:val="BodyText"/>
    <w:rsid w:val="00386CE8"/>
    <w:pPr>
      <w:spacing w:before="60" w:after="60"/>
    </w:pPr>
  </w:style>
  <w:style w:type="paragraph" w:styleId="ListContinue">
    <w:name w:val="List Continue"/>
    <w:basedOn w:val="List"/>
    <w:rsid w:val="00386CE8"/>
    <w:pPr>
      <w:ind w:firstLine="0"/>
    </w:pPr>
  </w:style>
  <w:style w:type="paragraph" w:customStyle="1" w:styleId="ListNote">
    <w:name w:val="List Note"/>
    <w:basedOn w:val="List"/>
    <w:rsid w:val="00386CE8"/>
    <w:pPr>
      <w:pBdr>
        <w:top w:val="single" w:sz="6" w:space="2" w:color="918585"/>
        <w:bottom w:val="single" w:sz="6" w:space="2" w:color="918585"/>
      </w:pBdr>
      <w:tabs>
        <w:tab w:val="left" w:pos="1021"/>
      </w:tabs>
      <w:ind w:firstLine="0"/>
    </w:pPr>
  </w:style>
  <w:style w:type="paragraph" w:customStyle="1" w:styleId="Warning">
    <w:name w:val="Warning"/>
    <w:basedOn w:val="BodyText"/>
    <w:rsid w:val="00386CE8"/>
    <w:pPr>
      <w:shd w:val="clear" w:color="auto" w:fill="D9D9D9"/>
      <w:tabs>
        <w:tab w:val="left" w:pos="992"/>
      </w:tabs>
      <w:ind w:left="119" w:right="119"/>
    </w:pPr>
    <w:rPr>
      <w:sz w:val="20"/>
    </w:rPr>
  </w:style>
  <w:style w:type="paragraph" w:customStyle="1" w:styleId="MarginIcons">
    <w:name w:val="Margin Icons"/>
    <w:basedOn w:val="BodyText"/>
    <w:rsid w:val="00386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CE8"/>
    <w:rPr>
      <w:rFonts w:ascii="Courier New" w:hAnsi="Courier New"/>
    </w:rPr>
  </w:style>
  <w:style w:type="paragraph" w:customStyle="1" w:styleId="NoteBullet">
    <w:name w:val="Note Bullet"/>
    <w:basedOn w:val="Note"/>
    <w:rsid w:val="00386CE8"/>
    <w:pPr>
      <w:tabs>
        <w:tab w:val="clear" w:pos="680"/>
      </w:tabs>
      <w:spacing w:before="60" w:after="60"/>
    </w:pPr>
  </w:style>
  <w:style w:type="paragraph" w:customStyle="1" w:styleId="SubHeading2">
    <w:name w:val="SubHeading2"/>
    <w:basedOn w:val="HeadingBase"/>
    <w:rsid w:val="00386CE8"/>
    <w:pPr>
      <w:spacing w:before="240" w:after="60"/>
    </w:pPr>
    <w:rPr>
      <w:sz w:val="20"/>
    </w:rPr>
  </w:style>
  <w:style w:type="paragraph" w:customStyle="1" w:styleId="SubHeading1">
    <w:name w:val="SubHeading1"/>
    <w:basedOn w:val="HeadingBase"/>
    <w:rsid w:val="00386CE8"/>
    <w:pPr>
      <w:spacing w:before="240" w:after="60"/>
    </w:pPr>
    <w:rPr>
      <w:color w:val="918585"/>
      <w:sz w:val="22"/>
    </w:rPr>
  </w:style>
  <w:style w:type="paragraph" w:customStyle="1" w:styleId="SideHeading">
    <w:name w:val="Side Heading"/>
    <w:basedOn w:val="HeadingBase"/>
    <w:rsid w:val="00386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CE8"/>
    <w:pPr>
      <w:numPr>
        <w:numId w:val="12"/>
      </w:numPr>
    </w:pPr>
  </w:style>
  <w:style w:type="paragraph" w:styleId="PlainText">
    <w:name w:val="Plain Text"/>
    <w:basedOn w:val="Normal"/>
    <w:link w:val="PlainTextChar"/>
    <w:rsid w:val="00386CE8"/>
    <w:rPr>
      <w:sz w:val="20"/>
    </w:rPr>
  </w:style>
  <w:style w:type="character" w:customStyle="1" w:styleId="PlainTextChar">
    <w:name w:val="Plain Text Char"/>
    <w:basedOn w:val="DefaultParagraphFont"/>
    <w:link w:val="PlainText"/>
    <w:rsid w:val="00386CE8"/>
    <w:rPr>
      <w:rFonts w:ascii="Courier New" w:eastAsia="Times New Roman" w:hAnsi="Courier New" w:cs="Times New Roman"/>
      <w:sz w:val="20"/>
      <w:szCs w:val="20"/>
      <w:lang w:eastAsia="en-US"/>
    </w:rPr>
  </w:style>
  <w:style w:type="character" w:customStyle="1" w:styleId="MenuOption">
    <w:name w:val="Menu Option"/>
    <w:basedOn w:val="DefaultParagraphFont"/>
    <w:rsid w:val="00386CE8"/>
    <w:rPr>
      <w:b/>
      <w:smallCaps/>
    </w:rPr>
  </w:style>
  <w:style w:type="paragraph" w:customStyle="1" w:styleId="TableListNumber">
    <w:name w:val="Table List Number"/>
    <w:basedOn w:val="ListNumber"/>
    <w:rsid w:val="00386CE8"/>
    <w:pPr>
      <w:numPr>
        <w:numId w:val="0"/>
      </w:numPr>
    </w:pPr>
  </w:style>
  <w:style w:type="paragraph" w:styleId="TOC4">
    <w:name w:val="toc 4"/>
    <w:basedOn w:val="TOCBase"/>
    <w:next w:val="Normal"/>
    <w:semiHidden/>
    <w:rsid w:val="00386CE8"/>
    <w:pPr>
      <w:tabs>
        <w:tab w:val="right" w:leader="dot" w:pos="9071"/>
      </w:tabs>
      <w:ind w:left="1701"/>
    </w:pPr>
  </w:style>
  <w:style w:type="paragraph" w:customStyle="1" w:styleId="ListAlpha">
    <w:name w:val="List Alpha"/>
    <w:basedOn w:val="List"/>
    <w:rsid w:val="00386CE8"/>
    <w:pPr>
      <w:numPr>
        <w:numId w:val="10"/>
      </w:numPr>
    </w:pPr>
  </w:style>
  <w:style w:type="paragraph" w:customStyle="1" w:styleId="ListAlpha2">
    <w:name w:val="List Alpha 2"/>
    <w:basedOn w:val="List2"/>
    <w:rsid w:val="00386CE8"/>
    <w:pPr>
      <w:numPr>
        <w:numId w:val="9"/>
      </w:numPr>
    </w:pPr>
  </w:style>
  <w:style w:type="paragraph" w:styleId="List2">
    <w:name w:val="List 2"/>
    <w:basedOn w:val="BodyText"/>
    <w:rsid w:val="00386CE8"/>
    <w:pPr>
      <w:tabs>
        <w:tab w:val="left" w:pos="680"/>
      </w:tabs>
      <w:spacing w:before="60" w:after="60"/>
      <w:ind w:left="680" w:hanging="340"/>
    </w:pPr>
  </w:style>
  <w:style w:type="paragraph" w:styleId="List3">
    <w:name w:val="List 3"/>
    <w:basedOn w:val="BodyText"/>
    <w:rsid w:val="00386CE8"/>
    <w:pPr>
      <w:tabs>
        <w:tab w:val="left" w:pos="1021"/>
      </w:tabs>
      <w:spacing w:before="60" w:after="60"/>
      <w:ind w:left="1020" w:hanging="340"/>
    </w:pPr>
  </w:style>
  <w:style w:type="paragraph" w:styleId="List4">
    <w:name w:val="List 4"/>
    <w:basedOn w:val="BodyText"/>
    <w:rsid w:val="00386CE8"/>
    <w:pPr>
      <w:tabs>
        <w:tab w:val="left" w:pos="1361"/>
      </w:tabs>
      <w:spacing w:before="60" w:after="60"/>
      <w:ind w:left="1361" w:hanging="340"/>
    </w:pPr>
  </w:style>
  <w:style w:type="paragraph" w:styleId="List5">
    <w:name w:val="List 5"/>
    <w:basedOn w:val="BodyText"/>
    <w:rsid w:val="00386CE8"/>
    <w:pPr>
      <w:tabs>
        <w:tab w:val="left" w:pos="1701"/>
      </w:tabs>
      <w:spacing w:before="60" w:after="60"/>
      <w:ind w:left="1701" w:hanging="340"/>
    </w:pPr>
  </w:style>
  <w:style w:type="paragraph" w:styleId="ListBullet4">
    <w:name w:val="List Bullet 4"/>
    <w:basedOn w:val="List4"/>
    <w:rsid w:val="00386CE8"/>
    <w:pPr>
      <w:numPr>
        <w:numId w:val="4"/>
      </w:numPr>
      <w:tabs>
        <w:tab w:val="clear" w:pos="1361"/>
      </w:tabs>
    </w:pPr>
  </w:style>
  <w:style w:type="paragraph" w:styleId="ListBullet5">
    <w:name w:val="List Bullet 5"/>
    <w:basedOn w:val="List5"/>
    <w:rsid w:val="00386CE8"/>
    <w:pPr>
      <w:numPr>
        <w:numId w:val="5"/>
      </w:numPr>
    </w:pPr>
  </w:style>
  <w:style w:type="paragraph" w:styleId="ListContinue2">
    <w:name w:val="List Continue 2"/>
    <w:basedOn w:val="List2"/>
    <w:rsid w:val="00386CE8"/>
    <w:pPr>
      <w:ind w:firstLine="0"/>
    </w:pPr>
  </w:style>
  <w:style w:type="paragraph" w:styleId="ListContinue3">
    <w:name w:val="List Continue 3"/>
    <w:basedOn w:val="List3"/>
    <w:rsid w:val="00386CE8"/>
    <w:pPr>
      <w:ind w:left="1021" w:firstLine="0"/>
    </w:pPr>
  </w:style>
  <w:style w:type="paragraph" w:styleId="ListContinue4">
    <w:name w:val="List Continue 4"/>
    <w:basedOn w:val="List4"/>
    <w:rsid w:val="00386CE8"/>
    <w:pPr>
      <w:ind w:firstLine="0"/>
    </w:pPr>
  </w:style>
  <w:style w:type="paragraph" w:styleId="ListContinue5">
    <w:name w:val="List Continue 5"/>
    <w:basedOn w:val="List5"/>
    <w:rsid w:val="00386CE8"/>
    <w:pPr>
      <w:ind w:firstLine="0"/>
    </w:pPr>
  </w:style>
  <w:style w:type="paragraph" w:styleId="ListNumber3">
    <w:name w:val="List Number 3"/>
    <w:basedOn w:val="List3"/>
    <w:rsid w:val="00386CE8"/>
    <w:pPr>
      <w:numPr>
        <w:numId w:val="6"/>
      </w:numPr>
    </w:pPr>
  </w:style>
  <w:style w:type="paragraph" w:styleId="ListNumber4">
    <w:name w:val="List Number 4"/>
    <w:basedOn w:val="List4"/>
    <w:rsid w:val="00386CE8"/>
    <w:pPr>
      <w:numPr>
        <w:numId w:val="7"/>
      </w:numPr>
    </w:pPr>
  </w:style>
  <w:style w:type="paragraph" w:styleId="ListNumber5">
    <w:name w:val="List Number 5"/>
    <w:basedOn w:val="List5"/>
    <w:rsid w:val="00386CE8"/>
    <w:pPr>
      <w:numPr>
        <w:numId w:val="8"/>
      </w:numPr>
    </w:pPr>
  </w:style>
  <w:style w:type="paragraph" w:styleId="BlockText">
    <w:name w:val="Block Text"/>
    <w:basedOn w:val="Normal"/>
    <w:rsid w:val="00386CE8"/>
    <w:pPr>
      <w:spacing w:after="120"/>
      <w:ind w:left="1440" w:right="1440"/>
    </w:pPr>
  </w:style>
  <w:style w:type="character" w:customStyle="1" w:styleId="Subscript">
    <w:name w:val="Subscript"/>
    <w:basedOn w:val="DefaultParagraphFont"/>
    <w:rsid w:val="00386CE8"/>
    <w:rPr>
      <w:sz w:val="16"/>
      <w:vertAlign w:val="subscript"/>
    </w:rPr>
  </w:style>
  <w:style w:type="character" w:customStyle="1" w:styleId="Superscript">
    <w:name w:val="Superscript"/>
    <w:basedOn w:val="DefaultParagraphFont"/>
    <w:rsid w:val="00386CE8"/>
    <w:rPr>
      <w:sz w:val="16"/>
      <w:vertAlign w:val="superscript"/>
    </w:rPr>
  </w:style>
  <w:style w:type="character" w:customStyle="1" w:styleId="Symbols">
    <w:name w:val="Symbols"/>
    <w:basedOn w:val="DefaultParagraphFont"/>
    <w:rsid w:val="00386CE8"/>
    <w:rPr>
      <w:rFonts w:ascii="Symbol" w:hAnsi="Symbol"/>
    </w:rPr>
  </w:style>
  <w:style w:type="character" w:customStyle="1" w:styleId="MenuOptions">
    <w:name w:val="Menu Options"/>
    <w:basedOn w:val="DefaultParagraphFont"/>
    <w:rsid w:val="00386CE8"/>
    <w:rPr>
      <w:rFonts w:ascii="Arial Narrow" w:hAnsi="Arial Narrow"/>
      <w:smallCaps/>
    </w:rPr>
  </w:style>
  <w:style w:type="character" w:customStyle="1" w:styleId="Buttons">
    <w:name w:val="Buttons"/>
    <w:basedOn w:val="DefaultParagraphFont"/>
    <w:rsid w:val="00386CE8"/>
    <w:rPr>
      <w:b/>
    </w:rPr>
  </w:style>
  <w:style w:type="character" w:customStyle="1" w:styleId="Underlined">
    <w:name w:val="Underlined"/>
    <w:basedOn w:val="DefaultParagraphFont"/>
    <w:rsid w:val="00386CE8"/>
    <w:rPr>
      <w:u w:val="single"/>
    </w:rPr>
  </w:style>
  <w:style w:type="paragraph" w:customStyle="1" w:styleId="TableBodyTextRight">
    <w:name w:val="Table Body Text Right"/>
    <w:basedOn w:val="TableBodyText"/>
    <w:rsid w:val="00386CE8"/>
    <w:pPr>
      <w:widowControl w:val="0"/>
      <w:autoSpaceDE w:val="0"/>
      <w:autoSpaceDN w:val="0"/>
      <w:adjustRightInd w:val="0"/>
      <w:jc w:val="right"/>
    </w:pPr>
    <w:rPr>
      <w:rFonts w:cs="Arial"/>
      <w:szCs w:val="18"/>
    </w:rPr>
  </w:style>
  <w:style w:type="paragraph" w:customStyle="1" w:styleId="CopyrightText">
    <w:name w:val="Copyright Text"/>
    <w:basedOn w:val="BodyText"/>
    <w:rsid w:val="00386CE8"/>
    <w:rPr>
      <w:sz w:val="18"/>
    </w:rPr>
  </w:style>
  <w:style w:type="paragraph" w:customStyle="1" w:styleId="BodySmallRight">
    <w:name w:val="Body Small Right"/>
    <w:basedOn w:val="BodyTextRight"/>
    <w:rsid w:val="00386CE8"/>
    <w:rPr>
      <w:sz w:val="18"/>
      <w:szCs w:val="18"/>
    </w:rPr>
  </w:style>
  <w:style w:type="paragraph" w:customStyle="1" w:styleId="MarginEdition">
    <w:name w:val="Margin Edition"/>
    <w:basedOn w:val="MarginNote"/>
    <w:rsid w:val="00386CE8"/>
    <w:pPr>
      <w:spacing w:before="0" w:after="0"/>
    </w:pPr>
    <w:rPr>
      <w:rFonts w:ascii="Times New Roman" w:hAnsi="Times New Roman"/>
      <w:color w:val="999999"/>
    </w:rPr>
  </w:style>
  <w:style w:type="paragraph" w:customStyle="1" w:styleId="Spacer">
    <w:name w:val="Spacer"/>
    <w:basedOn w:val="Normal"/>
    <w:rsid w:val="00386CE8"/>
    <w:rPr>
      <w:sz w:val="2"/>
      <w:szCs w:val="2"/>
    </w:rPr>
  </w:style>
  <w:style w:type="character" w:customStyle="1" w:styleId="Small">
    <w:name w:val="Small"/>
    <w:basedOn w:val="DefaultParagraphFont"/>
    <w:rsid w:val="00386CE8"/>
    <w:rPr>
      <w:sz w:val="16"/>
    </w:rPr>
  </w:style>
  <w:style w:type="paragraph" w:customStyle="1" w:styleId="WideTable">
    <w:name w:val="Wide Table"/>
    <w:basedOn w:val="Normal"/>
    <w:rsid w:val="00386CE8"/>
    <w:pPr>
      <w:ind w:left="-1418"/>
    </w:pPr>
    <w:rPr>
      <w:sz w:val="2"/>
      <w:szCs w:val="2"/>
    </w:rPr>
  </w:style>
  <w:style w:type="character" w:styleId="PageNumber">
    <w:name w:val="page number"/>
    <w:basedOn w:val="DefaultParagraphFont"/>
    <w:rsid w:val="00386CE8"/>
  </w:style>
  <w:style w:type="paragraph" w:styleId="Quote">
    <w:name w:val="Quote"/>
    <w:basedOn w:val="Heading1"/>
    <w:link w:val="QuoteChar"/>
    <w:qFormat/>
    <w:rsid w:val="00386CE8"/>
    <w:rPr>
      <w:b w:val="0"/>
      <w:sz w:val="72"/>
      <w:szCs w:val="72"/>
      <w:lang w:val="en-NZ"/>
    </w:rPr>
  </w:style>
  <w:style w:type="character" w:customStyle="1" w:styleId="QuoteChar">
    <w:name w:val="Quote Char"/>
    <w:basedOn w:val="DefaultParagraphFont"/>
    <w:link w:val="Quote"/>
    <w:rsid w:val="00386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CE8"/>
    <w:pPr>
      <w:pageBreakBefore/>
    </w:pPr>
  </w:style>
  <w:style w:type="paragraph" w:customStyle="1" w:styleId="Border">
    <w:name w:val="Border"/>
    <w:basedOn w:val="Normal"/>
    <w:qFormat/>
    <w:rsid w:val="00386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CE8"/>
    <w:rPr>
      <w:b/>
      <w:bCs/>
      <w:i/>
      <w:iCs/>
      <w:color w:val="auto"/>
    </w:rPr>
  </w:style>
  <w:style w:type="paragraph" w:styleId="IntenseQuote">
    <w:name w:val="Intense Quote"/>
    <w:basedOn w:val="Normal"/>
    <w:next w:val="Normal"/>
    <w:link w:val="IntenseQuoteChar"/>
    <w:uiPriority w:val="30"/>
    <w:qFormat/>
    <w:rsid w:val="00386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CE8"/>
    <w:rPr>
      <w:smallCaps/>
      <w:color w:val="auto"/>
      <w:u w:val="single"/>
    </w:rPr>
  </w:style>
  <w:style w:type="character" w:styleId="IntenseReference">
    <w:name w:val="Intense Reference"/>
    <w:basedOn w:val="DefaultParagraphFont"/>
    <w:uiPriority w:val="32"/>
    <w:qFormat/>
    <w:rsid w:val="00386CE8"/>
    <w:rPr>
      <w:b/>
      <w:bCs/>
      <w:smallCaps/>
      <w:color w:val="auto"/>
      <w:spacing w:val="5"/>
      <w:u w:val="single"/>
    </w:rPr>
  </w:style>
  <w:style w:type="paragraph" w:customStyle="1" w:styleId="2ColumnHeading">
    <w:name w:val="2Column Heading"/>
    <w:basedOn w:val="BodyText"/>
    <w:qFormat/>
    <w:rsid w:val="00386CE8"/>
    <w:pPr>
      <w:spacing w:after="60"/>
      <w:ind w:left="-2268"/>
    </w:pPr>
    <w:rPr>
      <w:b/>
    </w:rPr>
  </w:style>
  <w:style w:type="paragraph" w:customStyle="1" w:styleId="Heading1TOC">
    <w:name w:val="Heading1 TOC"/>
    <w:basedOn w:val="Normal"/>
    <w:qFormat/>
    <w:rsid w:val="00386CE8"/>
    <w:pPr>
      <w:spacing w:before="240" w:after="120"/>
    </w:pPr>
    <w:rPr>
      <w:rFonts w:ascii="Times New Roman" w:hAnsi="Times New Roman"/>
      <w:b/>
      <w:sz w:val="32"/>
    </w:rPr>
  </w:style>
  <w:style w:type="paragraph" w:customStyle="1" w:styleId="Heading2TOC">
    <w:name w:val="Heading2 TOC"/>
    <w:basedOn w:val="Normal"/>
    <w:qFormat/>
    <w:rsid w:val="00386CE8"/>
    <w:pPr>
      <w:spacing w:before="240" w:after="60"/>
    </w:pPr>
    <w:rPr>
      <w:rFonts w:ascii="Times New Roman" w:hAnsi="Times New Roman"/>
      <w:b/>
      <w:sz w:val="28"/>
    </w:rPr>
  </w:style>
  <w:style w:type="character" w:customStyle="1" w:styleId="Underline">
    <w:name w:val="Underline"/>
    <w:basedOn w:val="DefaultParagraphFont"/>
    <w:qFormat/>
    <w:rsid w:val="00386CE8"/>
    <w:rPr>
      <w:u w:val="single"/>
    </w:rPr>
  </w:style>
  <w:style w:type="character" w:customStyle="1" w:styleId="BoldandItalics">
    <w:name w:val="Bold and Italics"/>
    <w:qFormat/>
    <w:rsid w:val="00386CE8"/>
    <w:rPr>
      <w:b/>
      <w:i/>
      <w:u w:val="none"/>
    </w:rPr>
  </w:style>
  <w:style w:type="paragraph" w:styleId="BalloonText">
    <w:name w:val="Balloon Text"/>
    <w:basedOn w:val="Normal"/>
    <w:link w:val="BalloonTextChar"/>
    <w:rsid w:val="00386CE8"/>
    <w:rPr>
      <w:rFonts w:ascii="Tahoma" w:hAnsi="Tahoma" w:cs="Tahoma"/>
      <w:sz w:val="16"/>
      <w:szCs w:val="16"/>
    </w:rPr>
  </w:style>
  <w:style w:type="character" w:customStyle="1" w:styleId="BalloonTextChar">
    <w:name w:val="Balloon Text Char"/>
    <w:basedOn w:val="DefaultParagraphFont"/>
    <w:link w:val="BalloonText"/>
    <w:rsid w:val="00386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CE8"/>
    <w:rPr>
      <w:b/>
      <w:color w:val="660033"/>
      <w:spacing w:val="0"/>
    </w:rPr>
  </w:style>
  <w:style w:type="paragraph" w:customStyle="1" w:styleId="Nameditemlist">
    <w:name w:val="Named item list"/>
    <w:basedOn w:val="BodyText"/>
    <w:qFormat/>
    <w:rsid w:val="00386CE8"/>
    <w:pPr>
      <w:tabs>
        <w:tab w:val="left" w:pos="2835"/>
      </w:tabs>
      <w:ind w:left="2835" w:hanging="2835"/>
    </w:pPr>
  </w:style>
  <w:style w:type="paragraph" w:customStyle="1" w:styleId="BodyTextnopadding">
    <w:name w:val="Body Text no padding"/>
    <w:basedOn w:val="BodyText"/>
    <w:qFormat/>
    <w:rsid w:val="00386CE8"/>
    <w:pPr>
      <w:spacing w:before="0" w:after="0"/>
    </w:pPr>
  </w:style>
  <w:style w:type="paragraph" w:customStyle="1" w:styleId="BodyTextBold">
    <w:name w:val="Body Text Bold"/>
    <w:basedOn w:val="BodyText"/>
    <w:qFormat/>
    <w:rsid w:val="00386CE8"/>
    <w:rPr>
      <w:b/>
    </w:rPr>
  </w:style>
  <w:style w:type="character" w:styleId="Hyperlink">
    <w:name w:val="Hyperlink"/>
    <w:basedOn w:val="DefaultParagraphFont"/>
    <w:uiPriority w:val="99"/>
    <w:unhideWhenUsed/>
    <w:rsid w:val="00801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6223</Characters>
  <Application>Microsoft Office Word</Application>
  <DocSecurity>0</DocSecurity>
  <Lines>222</Lines>
  <Paragraphs>137</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CPCCON3043 Cure concrete</dc:title>
  <dc:subject>Approved</dc:subject>
  <dc:creator>BuildSkills Australia</dc:creator>
  <cp:keywords>Release: 2</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