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5F8" w:rsidP="001A55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CPCCON3042 Finish concrete</w:t>
      </w:r>
      <w:r>
        <w:fldChar w:fldCharType="end"/>
      </w:r>
    </w:p>
    <w:p w:rsidR="001A55F8" w:rsidP="001A55F8">
      <w:pPr>
        <w:pStyle w:val="Version"/>
        <w:sectPr w:rsidSect="008A35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350D" w:rsidP="008A350D">
      <w:pPr>
        <w:pStyle w:val="SuperHeading"/>
      </w:pPr>
      <w:r w:rsidRPr="008A350D">
        <w:t>CPCCON3042 Finish concrete</w:t>
      </w:r>
    </w:p>
    <w:p w:rsidR="00000000" w:rsidRPr="008A350D" w:rsidP="008A350D">
      <w:pPr>
        <w:pStyle w:val="Heading1"/>
      </w:pPr>
      <w:bookmarkStart w:id="1" w:name="O_1293536"/>
      <w:bookmarkEnd w:id="1"/>
      <w:r w:rsidRPr="008A35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Updated reference to general construction induction training program.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50D" w:rsidP="008A350D">
            <w:pPr>
              <w:pStyle w:val="BodyText"/>
            </w:pPr>
            <w:r w:rsidRPr="008A350D">
              <w:t>This version first released with CPC Construction, Plumbing and Services Training Package Release 5.0.</w:t>
            </w:r>
          </w:p>
          <w:p w:rsidR="00000000" w:rsidRPr="008A350D" w:rsidP="008A350D">
            <w:pPr>
              <w:pStyle w:val="BodyText"/>
            </w:pPr>
            <w:r w:rsidRPr="008A350D">
              <w:t>Supersedes and is equivalent to CPCCCO304</w:t>
            </w:r>
            <w:r w:rsidRPr="008A350D">
              <w:t>2 Finish concrete.</w:t>
            </w:r>
          </w:p>
        </w:tc>
      </w:tr>
    </w:tbl>
    <w:p w:rsidR="00000000" w:rsidRPr="008A350D" w:rsidP="008A350D">
      <w:pPr>
        <w:pStyle w:val="BodyText"/>
      </w:pPr>
    </w:p>
    <w:p w:rsidR="00000000" w:rsidRPr="008A350D" w:rsidP="008A350D">
      <w:pPr>
        <w:pStyle w:val="AllowPageBreak"/>
      </w:pPr>
    </w:p>
    <w:p w:rsidR="00000000" w:rsidRPr="008A350D" w:rsidP="008A350D">
      <w:pPr>
        <w:pStyle w:val="Heading1"/>
      </w:pPr>
      <w:bookmarkStart w:id="2" w:name="O_1293535"/>
      <w:bookmarkEnd w:id="2"/>
      <w:r w:rsidRPr="008A350D">
        <w:t>Application</w:t>
      </w:r>
    </w:p>
    <w:p w:rsidR="00000000" w:rsidRPr="008A350D" w:rsidP="001A55F8">
      <w:pPr>
        <w:pStyle w:val="BodyText"/>
      </w:pPr>
      <w:r w:rsidRPr="008A350D">
        <w:t>This unit of competency specifies the skills and knowledge required to finish placed and screeded concrete surfaces to specification.  It requires using manual and mechanical finishing techniques includin</w:t>
      </w:r>
      <w:r w:rsidRPr="008A350D">
        <w:t>g edge finishing.</w:t>
      </w:r>
    </w:p>
    <w:p w:rsidR="00000000" w:rsidRPr="008A350D" w:rsidP="001A55F8">
      <w:pPr>
        <w:pStyle w:val="BodyText"/>
      </w:pPr>
      <w:r w:rsidRPr="008A350D">
        <w:t>A person who has achieved this unit of competency would be expected to take responsibility for organising and completing these tasks with a high degree of self-direction.</w:t>
      </w:r>
    </w:p>
    <w:p w:rsidR="00000000" w:rsidRPr="008A350D" w:rsidP="001A55F8">
      <w:pPr>
        <w:pStyle w:val="BodyText"/>
      </w:pPr>
      <w:r w:rsidRPr="008A350D">
        <w:t>Licensing, legislative, regulatory or certification requirements ap</w:t>
      </w:r>
      <w:r w:rsidRPr="008A350D">
        <w:t>ply to this unit of competency in some states and territories. For further information, check with the relevant regulatory authority.</w:t>
      </w:r>
    </w:p>
    <w:p w:rsidR="00000000" w:rsidRPr="008A350D" w:rsidP="001A55F8">
      <w:pPr>
        <w:pStyle w:val="BodyText"/>
      </w:pPr>
      <w:r w:rsidRPr="008A350D">
        <w:t>Completion of the general construction induction training program, specified in the Safe Work Australia model </w:t>
      </w:r>
      <w:r w:rsidRPr="008A350D">
        <w:rPr>
          <w:rStyle w:val="Emphasis"/>
        </w:rPr>
        <w:t>Code of Prac</w:t>
      </w:r>
      <w:r w:rsidRPr="008A350D">
        <w:rPr>
          <w:rStyle w:val="Emphasis"/>
        </w:rPr>
        <w:t>tice: Construction Work</w:t>
      </w:r>
      <w:r w:rsidRPr="008A350D">
        <w:t xml:space="preserve">, is required by anyone carrying out construction work. Achievement of </w:t>
      </w:r>
      <w:r w:rsidRPr="008A350D">
        <w:rPr>
          <w:rStyle w:val="Emphasis"/>
        </w:rPr>
        <w:t>CPCWHS1001</w:t>
      </w:r>
      <w:r w:rsidRPr="008A350D">
        <w:t> </w:t>
      </w:r>
      <w:r w:rsidRPr="008A350D">
        <w:rPr>
          <w:rStyle w:val="Emphasis"/>
        </w:rPr>
        <w:t>Prepare to work safely in the construction industry</w:t>
      </w:r>
      <w:r w:rsidRPr="008A350D">
        <w:t> meets this requirement.</w:t>
      </w:r>
    </w:p>
    <w:p w:rsidR="00000000" w:rsidRPr="008A350D" w:rsidP="008A350D">
      <w:pPr>
        <w:pStyle w:val="Heading1"/>
      </w:pPr>
      <w:bookmarkStart w:id="3" w:name="O_1293534"/>
      <w:bookmarkEnd w:id="3"/>
      <w:r w:rsidRPr="008A350D">
        <w:t>Pre-requisite Unit</w:t>
      </w:r>
    </w:p>
    <w:p w:rsidR="00000000" w:rsidRPr="008A350D" w:rsidP="001A55F8">
      <w:pPr>
        <w:pStyle w:val="BodyText"/>
      </w:pPr>
      <w:r w:rsidRPr="008A350D">
        <w:t>CPCCWHS2001 Apply WHS requirements, policies and procedures in the construction industry</w:t>
      </w:r>
    </w:p>
    <w:p w:rsidR="00000000" w:rsidRPr="008A350D" w:rsidP="008A350D">
      <w:pPr>
        <w:pStyle w:val="Heading1"/>
      </w:pPr>
      <w:bookmarkStart w:id="4" w:name="O_1293533"/>
      <w:bookmarkEnd w:id="4"/>
      <w:r w:rsidRPr="008A350D">
        <w:t>Unit Sector</w:t>
      </w:r>
    </w:p>
    <w:p w:rsidR="00000000" w:rsidRPr="008A350D" w:rsidP="001A55F8">
      <w:pPr>
        <w:pStyle w:val="BodyText"/>
      </w:pPr>
      <w:r w:rsidRPr="008A350D">
        <w:t>Concreting</w:t>
      </w:r>
    </w:p>
    <w:p w:rsidR="00000000" w:rsidRPr="008A350D" w:rsidP="008A350D">
      <w:pPr>
        <w:pStyle w:val="Heading1"/>
      </w:pPr>
      <w:bookmarkStart w:id="5" w:name="O_1293532"/>
      <w:bookmarkEnd w:id="5"/>
      <w:r w:rsidRPr="008A35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Performance criteria describe</w:t>
            </w:r>
            <w:r w:rsidRPr="008A350D">
              <w:t xml:space="preserve"> what needs to be done to demonstrate achievement of the element.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 xml:space="preserve">Plan and prepare to </w:t>
            </w:r>
            <w:r w:rsidRPr="008A350D">
              <w:t>finish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 xml:space="preserve">Interpret specifications for concrete finishing and clarify </w:t>
            </w:r>
            <w:r w:rsidRPr="008A350D">
              <w:t>requirements with relevant persons.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Plan work tasks to comply with relevant legislation, regulations, standards, codes, work health and safety (WHS), environmental and workplace requirements.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Select and fit required personal protective equipment (PPE).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Inspect work site, assess</w:t>
            </w:r>
            <w:r w:rsidRPr="008A350D">
              <w:t xml:space="preserve"> hazards and apply risk controls, including required signage and barricades.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Select plant, tools and equipment, check for serviceability and rectify or report any faults.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Apply concrete finishing techniques.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Leave concrete untouched until bleed water has come to the surface and evaporated.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Assess concrete surface during curing process and maintain level surface to allow manual and mechanical trowelling to be applied.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Assess strength of setting concrete using basic thumb test to ensure weight of mechanical trowel and operator can be accommodated.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Apply mechanical trowelling in multiple overlapping lines to consolidate and densify the setting concrete surface.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Install jointing system, finish edges, and trowel concrete to specifications.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Finish concrete and check compliance with specifications and workplace requirements.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Clear work area and dispose of, reuse or recycle materials in accordance with regulatory and workplace requirements.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50D" w:rsidP="008A350D">
            <w:pPr>
              <w:pStyle w:val="BodyText"/>
            </w:pPr>
            <w:r w:rsidRPr="008A350D">
              <w:t>Clean, check, maintain and store tools and equipment in accordance with manufacturer and workplace requirements.</w:t>
            </w:r>
          </w:p>
        </w:tc>
      </w:tr>
    </w:tbl>
    <w:p w:rsidR="00000000" w:rsidRPr="008A350D" w:rsidP="008A350D">
      <w:pPr>
        <w:pStyle w:val="BodyText"/>
      </w:pPr>
    </w:p>
    <w:p w:rsidR="00000000" w:rsidRPr="008A350D" w:rsidP="008A350D">
      <w:pPr>
        <w:pStyle w:val="AllowPageBreak"/>
      </w:pPr>
    </w:p>
    <w:p w:rsidR="00000000" w:rsidRPr="008A350D" w:rsidP="008A350D">
      <w:pPr>
        <w:pStyle w:val="Heading1"/>
      </w:pPr>
      <w:bookmarkStart w:id="6" w:name="O_1293531"/>
      <w:bookmarkEnd w:id="6"/>
      <w:r w:rsidRPr="008A350D">
        <w:t>Foundation Skills</w:t>
      </w:r>
    </w:p>
    <w:p w:rsidR="00000000" w:rsidRPr="008A350D" w:rsidP="001A55F8">
      <w:pPr>
        <w:pStyle w:val="BodyText"/>
      </w:pPr>
      <w:r w:rsidRPr="008A350D">
        <w:t xml:space="preserve">Foundation skills essential to performance are explicit in the performance criteria of this unit of competency. </w:t>
      </w:r>
    </w:p>
    <w:p w:rsidR="00000000" w:rsidRPr="008A350D" w:rsidP="008A350D">
      <w:pPr>
        <w:pStyle w:val="Heading1"/>
      </w:pPr>
      <w:bookmarkStart w:id="7" w:name="O_1293530"/>
      <w:bookmarkEnd w:id="7"/>
      <w:r w:rsidRPr="008A350D">
        <w:t>Unit Mapping Information</w:t>
      </w:r>
    </w:p>
    <w:p w:rsidR="00000000" w:rsidRPr="008A350D" w:rsidP="001A55F8">
      <w:pPr>
        <w:pStyle w:val="BodyText"/>
      </w:pPr>
      <w:r w:rsidRPr="008A350D">
        <w:t>Supersedes and is equivalent to CPCCCO3042 Finish concrete.</w:t>
      </w:r>
    </w:p>
    <w:p w:rsidR="00000000" w:rsidRPr="008A350D" w:rsidP="008A350D">
      <w:pPr>
        <w:pStyle w:val="Heading1"/>
      </w:pPr>
      <w:bookmarkStart w:id="8" w:name="O_1293537"/>
      <w:bookmarkEnd w:id="8"/>
      <w:r w:rsidRPr="008A350D">
        <w:t>Links</w:t>
      </w:r>
    </w:p>
    <w:p w:rsidR="00000000" w:rsidRPr="008A350D" w:rsidP="001A55F8">
      <w:pPr>
        <w:pStyle w:val="BodyText"/>
      </w:pPr>
      <w:r w:rsidRPr="008A35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E6CE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350D" w:rsidP="001A55F8">
      <w:pPr>
        <w:pStyle w:val="BodyText"/>
        <w:sectPr w:rsidSect="008A35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350D" w:rsidP="008A350D">
      <w:pPr>
        <w:pStyle w:val="SuperHeading"/>
      </w:pPr>
      <w:r w:rsidRPr="008A350D">
        <w:t>Assessment Requirements for CP</w:t>
      </w:r>
      <w:r w:rsidRPr="008A350D">
        <w:t>CCON3042 Finish concrete</w:t>
      </w:r>
    </w:p>
    <w:p w:rsidR="00000000" w:rsidRPr="008A350D" w:rsidP="008A350D">
      <w:pPr>
        <w:pStyle w:val="Heading1"/>
      </w:pPr>
      <w:bookmarkStart w:id="9" w:name="O_1293528"/>
      <w:bookmarkEnd w:id="9"/>
      <w:r w:rsidRPr="008A35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Updated reference to general construction induction training program.</w:t>
            </w:r>
          </w:p>
        </w:tc>
      </w:tr>
      <w:tr w:rsidTr="008A3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50D">
            <w:pPr>
              <w:pStyle w:val="BodyText"/>
              <w:rPr>
                <w:lang w:val="en-NZ"/>
              </w:rPr>
            </w:pPr>
            <w:r w:rsidRPr="008A350D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50D" w:rsidP="008A350D">
            <w:pPr>
              <w:pStyle w:val="BodyText"/>
            </w:pPr>
            <w:r w:rsidRPr="008A350D">
              <w:t>This version first released with CPC Construction, Plumbing an</w:t>
            </w:r>
            <w:r w:rsidRPr="008A350D">
              <w:t>d Services Training Package Release 5.0.</w:t>
            </w:r>
          </w:p>
          <w:p w:rsidR="00000000" w:rsidRPr="008A350D" w:rsidP="008A350D">
            <w:pPr>
              <w:pStyle w:val="BodyText"/>
            </w:pPr>
            <w:r w:rsidRPr="008A350D">
              <w:t>Supersedes and is equivalent to CPCCCO3042 Finish concrete.</w:t>
            </w:r>
          </w:p>
        </w:tc>
      </w:tr>
    </w:tbl>
    <w:p w:rsidR="00000000" w:rsidRPr="008A350D" w:rsidP="008A350D">
      <w:pPr>
        <w:pStyle w:val="BodyText"/>
      </w:pPr>
    </w:p>
    <w:p w:rsidR="00000000" w:rsidRPr="008A350D" w:rsidP="008A350D">
      <w:pPr>
        <w:pStyle w:val="AllowPageBreak"/>
      </w:pPr>
    </w:p>
    <w:p w:rsidR="00000000" w:rsidRPr="008A350D" w:rsidP="008A350D">
      <w:pPr>
        <w:pStyle w:val="Heading1"/>
      </w:pPr>
      <w:bookmarkStart w:id="10" w:name="O_1293527"/>
      <w:bookmarkEnd w:id="10"/>
      <w:r w:rsidRPr="008A350D">
        <w:t>Performance Evidence</w:t>
      </w:r>
    </w:p>
    <w:p w:rsidR="00000000" w:rsidRPr="008A350D" w:rsidP="001A55F8">
      <w:pPr>
        <w:pStyle w:val="BodyText"/>
      </w:pPr>
      <w:r w:rsidRPr="008A350D">
        <w:t xml:space="preserve">To demonstrate competency, a candidate must meet the elements and performance criteria of this unit by finishing </w:t>
      </w:r>
      <w:r w:rsidRPr="008A350D">
        <w:t>concrete in either a non-precast work environment or a precast work environment:</w:t>
      </w:r>
    </w:p>
    <w:p w:rsidR="00000000" w:rsidRPr="008A350D" w:rsidP="008A350D">
      <w:pPr>
        <w:pStyle w:val="ListBullet"/>
      </w:pPr>
      <w:r w:rsidRPr="008A350D">
        <w:t>for the non-precast work environment, finishing five different concrete surfaces with each surface measuring at least 100 square metres</w:t>
      </w:r>
    </w:p>
    <w:p w:rsidR="00000000" w:rsidRPr="008A350D" w:rsidP="008A350D">
      <w:pPr>
        <w:pStyle w:val="ListBullet"/>
      </w:pPr>
      <w:r w:rsidRPr="008A350D">
        <w:t>for the precast work environment, on five different occasions, finishing a minimum of three concrete panels involving more than one truck load of concrete.</w:t>
      </w:r>
    </w:p>
    <w:p w:rsidR="00000000" w:rsidRPr="008A350D" w:rsidP="001A55F8">
      <w:pPr>
        <w:pStyle w:val="BodyText"/>
      </w:pPr>
      <w:r w:rsidRPr="008A350D">
        <w:t>Finishing techniques must include textured or non-slip and one other technique selected from the lis</w:t>
      </w:r>
      <w:r w:rsidRPr="008A350D">
        <w:t>t below:</w:t>
      </w:r>
    </w:p>
    <w:p w:rsidR="00000000" w:rsidRPr="008A350D" w:rsidP="008A350D">
      <w:pPr>
        <w:pStyle w:val="ListBullet"/>
      </w:pPr>
      <w:r w:rsidRPr="008A350D">
        <w:t>edging and jointing system</w:t>
      </w:r>
    </w:p>
    <w:p w:rsidR="00000000" w:rsidRPr="008A350D" w:rsidP="008A350D">
      <w:pPr>
        <w:pStyle w:val="ListBullet"/>
      </w:pPr>
      <w:r w:rsidRPr="008A350D">
        <w:t>steel trowel.</w:t>
      </w:r>
    </w:p>
    <w:p w:rsidR="00000000" w:rsidRPr="008A350D" w:rsidP="008A350D">
      <w:pPr>
        <w:pStyle w:val="AllowPageBreak"/>
      </w:pPr>
    </w:p>
    <w:p w:rsidR="00000000" w:rsidRPr="008A350D" w:rsidP="008A350D">
      <w:pPr>
        <w:pStyle w:val="Heading1"/>
      </w:pPr>
      <w:bookmarkStart w:id="11" w:name="O_1293526"/>
      <w:bookmarkEnd w:id="11"/>
      <w:r w:rsidRPr="008A350D">
        <w:t>Knowledge Evidence</w:t>
      </w:r>
    </w:p>
    <w:p w:rsidR="00000000" w:rsidRPr="008A350D" w:rsidP="001A55F8">
      <w:pPr>
        <w:pStyle w:val="BodyText"/>
      </w:pPr>
      <w:r w:rsidRPr="008A350D">
        <w:t>To be competent in this unit, a candidate must demonstrate knowledge of:</w:t>
      </w:r>
    </w:p>
    <w:p w:rsidR="00000000" w:rsidRPr="008A350D" w:rsidP="008A350D">
      <w:pPr>
        <w:pStyle w:val="ListBullet"/>
      </w:pPr>
      <w:r w:rsidRPr="008A350D">
        <w:t xml:space="preserve">compliance requirements of legislation, regulations, codes and Australian Standards relevant </w:t>
      </w:r>
      <w:r w:rsidRPr="008A350D">
        <w:t>to concrete finishing tasks:</w:t>
      </w:r>
    </w:p>
    <w:p w:rsidR="00000000" w:rsidRPr="008A350D" w:rsidP="008A350D">
      <w:pPr>
        <w:pStyle w:val="ListBullet2"/>
      </w:pPr>
      <w:r w:rsidRPr="008A350D">
        <w:t>environmental protection and waste disposal</w:t>
      </w:r>
    </w:p>
    <w:p w:rsidR="00000000" w:rsidRPr="008A350D" w:rsidP="008A350D">
      <w:pPr>
        <w:pStyle w:val="ListBullet2"/>
      </w:pPr>
      <w:r w:rsidRPr="008A350D">
        <w:t>work health and safety (WHS)</w:t>
      </w:r>
    </w:p>
    <w:p w:rsidR="00000000" w:rsidRPr="008A350D" w:rsidP="008A350D">
      <w:pPr>
        <w:pStyle w:val="ListBullet"/>
      </w:pPr>
      <w:r w:rsidRPr="008A350D">
        <w:t>concrete finishing techniques:</w:t>
      </w:r>
    </w:p>
    <w:p w:rsidR="00000000" w:rsidRPr="008A350D" w:rsidP="008A350D">
      <w:pPr>
        <w:pStyle w:val="ListBullet2"/>
      </w:pPr>
      <w:r w:rsidRPr="008A350D">
        <w:t>edging and jointing systems</w:t>
      </w:r>
    </w:p>
    <w:p w:rsidR="00000000" w:rsidRPr="008A350D" w:rsidP="008A350D">
      <w:pPr>
        <w:pStyle w:val="ListBullet2"/>
      </w:pPr>
      <w:r w:rsidRPr="008A350D">
        <w:t>steel trowel</w:t>
      </w:r>
    </w:p>
    <w:p w:rsidR="00000000" w:rsidRPr="008A350D" w:rsidP="008A350D">
      <w:pPr>
        <w:pStyle w:val="ListBullet2"/>
      </w:pPr>
      <w:r w:rsidRPr="008A350D">
        <w:t>textured or non-slip</w:t>
      </w:r>
    </w:p>
    <w:p w:rsidR="00000000" w:rsidRPr="008A350D" w:rsidP="008A350D">
      <w:pPr>
        <w:pStyle w:val="ListBullet"/>
      </w:pPr>
      <w:r w:rsidRPr="008A350D">
        <w:t>effects of temperature, wind and low humidity on the properties of concrete:</w:t>
      </w:r>
    </w:p>
    <w:p w:rsidR="00000000" w:rsidRPr="008A350D" w:rsidP="008A350D">
      <w:pPr>
        <w:pStyle w:val="ListBullet2"/>
      </w:pPr>
      <w:r w:rsidRPr="008A350D">
        <w:t>detrimental effect of water addition to concrete properties</w:t>
      </w:r>
    </w:p>
    <w:p w:rsidR="00000000" w:rsidRPr="008A350D" w:rsidP="008A350D">
      <w:pPr>
        <w:pStyle w:val="ListBullet2"/>
      </w:pPr>
      <w:r w:rsidRPr="008A350D">
        <w:t>precautions that should be taken to minimise any potential adverse effects when finishing concrete</w:t>
      </w:r>
    </w:p>
    <w:p w:rsidR="00000000" w:rsidRPr="008A350D" w:rsidP="008A350D">
      <w:pPr>
        <w:pStyle w:val="ListBullet"/>
      </w:pPr>
      <w:r w:rsidRPr="008A350D">
        <w:t>health risks assoc</w:t>
      </w:r>
      <w:r w:rsidRPr="008A350D">
        <w:t>iated with silica dust exposure</w:t>
      </w:r>
    </w:p>
    <w:p w:rsidR="00000000" w:rsidRPr="008A350D" w:rsidP="008A350D">
      <w:pPr>
        <w:pStyle w:val="ListBullet"/>
      </w:pPr>
      <w:r w:rsidRPr="008A350D">
        <w:t>methods for assessing the strength of setting concrete using the basic thumb test</w:t>
      </w:r>
    </w:p>
    <w:p w:rsidR="00000000" w:rsidRPr="008A350D" w:rsidP="008A350D">
      <w:pPr>
        <w:pStyle w:val="ListBullet"/>
      </w:pPr>
      <w:r w:rsidRPr="008A350D">
        <w:t>properties of concrete to be able to correctly identify when finishing techniques should be applied to minimise waste, delay and faults in fin</w:t>
      </w:r>
      <w:r w:rsidRPr="008A350D">
        <w:t>ished concrete</w:t>
      </w:r>
    </w:p>
    <w:p w:rsidR="00000000" w:rsidRPr="008A350D" w:rsidP="008A350D">
      <w:pPr>
        <w:pStyle w:val="ListBullet"/>
      </w:pPr>
      <w:r w:rsidRPr="008A350D">
        <w:t>purpose and importance of construction, contraction, control and expansion joints:</w:t>
      </w:r>
    </w:p>
    <w:p w:rsidR="00000000" w:rsidRPr="008A350D" w:rsidP="008A350D">
      <w:pPr>
        <w:pStyle w:val="ListBullet2"/>
      </w:pPr>
      <w:r w:rsidRPr="008A350D">
        <w:t>doweling systems</w:t>
      </w:r>
    </w:p>
    <w:p w:rsidR="00000000" w:rsidRPr="008A350D" w:rsidP="008A350D">
      <w:pPr>
        <w:pStyle w:val="ListBullet2"/>
      </w:pPr>
      <w:r w:rsidRPr="008A350D">
        <w:t>installation methods</w:t>
      </w:r>
    </w:p>
    <w:p w:rsidR="00000000" w:rsidRPr="008A350D" w:rsidP="008A350D">
      <w:pPr>
        <w:pStyle w:val="ListBullet2"/>
      </w:pPr>
      <w:r w:rsidRPr="008A350D">
        <w:t>role in the long-term serviceability of concrete pavements</w:t>
      </w:r>
    </w:p>
    <w:p w:rsidR="00000000" w:rsidRPr="008A350D" w:rsidP="008A350D">
      <w:pPr>
        <w:pStyle w:val="ListBullet"/>
      </w:pPr>
      <w:r w:rsidRPr="008A350D">
        <w:t>types, characteristics, uses and limitations of plant, tool</w:t>
      </w:r>
      <w:r w:rsidRPr="008A350D">
        <w:t>s and equipment used to finish concrete</w:t>
      </w:r>
    </w:p>
    <w:p w:rsidR="00000000" w:rsidRPr="008A350D" w:rsidP="008A350D">
      <w:pPr>
        <w:pStyle w:val="ListBullet"/>
      </w:pPr>
      <w:r w:rsidRPr="008A350D">
        <w:t>types of drawings and specifications used to interpret concrete finishing requirements</w:t>
      </w:r>
    </w:p>
    <w:p w:rsidR="00000000" w:rsidRPr="008A350D" w:rsidP="008A350D">
      <w:pPr>
        <w:pStyle w:val="ListBullet"/>
      </w:pPr>
      <w:r w:rsidRPr="008A350D">
        <w:t>workplace requirements for finishing concrete:</w:t>
      </w:r>
    </w:p>
    <w:p w:rsidR="00000000" w:rsidRPr="008A350D" w:rsidP="008A350D">
      <w:pPr>
        <w:pStyle w:val="ListBullet2"/>
      </w:pPr>
      <w:r w:rsidRPr="008A350D">
        <w:t>cleaning up the work area</w:t>
      </w:r>
    </w:p>
    <w:p w:rsidR="00000000" w:rsidRPr="008A350D" w:rsidP="008A350D">
      <w:pPr>
        <w:pStyle w:val="ListBullet2"/>
      </w:pPr>
      <w:r w:rsidRPr="008A350D">
        <w:t>maintaining and storing plant, tools and equipment</w:t>
      </w:r>
    </w:p>
    <w:p w:rsidR="00000000" w:rsidRPr="008A350D" w:rsidP="008A350D">
      <w:pPr>
        <w:pStyle w:val="ListBullet2"/>
      </w:pPr>
      <w:r w:rsidRPr="008A350D">
        <w:t>reporting problems</w:t>
      </w:r>
    </w:p>
    <w:p w:rsidR="00000000" w:rsidRPr="008A350D" w:rsidP="008A350D">
      <w:pPr>
        <w:pStyle w:val="ListBullet2"/>
      </w:pPr>
      <w:r w:rsidRPr="008A350D">
        <w:t>quality</w:t>
      </w:r>
    </w:p>
    <w:p w:rsidR="00000000" w:rsidRPr="008A350D" w:rsidP="008A350D">
      <w:pPr>
        <w:pStyle w:val="ListBullet2"/>
      </w:pPr>
      <w:r w:rsidRPr="008A350D">
        <w:t>safety requirements including personal protective equipment (PPE).</w:t>
      </w:r>
    </w:p>
    <w:p w:rsidR="00000000" w:rsidRPr="008A350D" w:rsidP="008A350D">
      <w:pPr>
        <w:pStyle w:val="AllowPageBreak"/>
      </w:pPr>
    </w:p>
    <w:p w:rsidR="00000000" w:rsidRPr="008A350D" w:rsidP="008A350D">
      <w:pPr>
        <w:pStyle w:val="Heading1"/>
      </w:pPr>
      <w:bookmarkStart w:id="12" w:name="O_1293525"/>
      <w:bookmarkEnd w:id="12"/>
      <w:r w:rsidRPr="008A350D">
        <w:t>Assessment Conditions</w:t>
      </w:r>
    </w:p>
    <w:p w:rsidR="00000000" w:rsidRPr="008A350D" w:rsidP="001A55F8">
      <w:pPr>
        <w:pStyle w:val="BodyText"/>
      </w:pPr>
      <w:r w:rsidRPr="008A350D">
        <w:t xml:space="preserve">Assessors must meet the requirements for assessors contained in the Standards for Registered Training Organisations. </w:t>
      </w:r>
    </w:p>
    <w:p w:rsidR="00000000" w:rsidRPr="008A350D" w:rsidP="001A55F8">
      <w:pPr>
        <w:pStyle w:val="BodyText"/>
      </w:pPr>
      <w:r w:rsidRPr="008A350D">
        <w:t>Ass</w:t>
      </w:r>
      <w:r w:rsidRPr="008A350D">
        <w:t>essment must be conducted in the workplace or a simulated workplace using realistic conditions, materials, activities, responsibilities, procedures, safety requirements and environmental considerations.</w:t>
      </w:r>
    </w:p>
    <w:p w:rsidR="00000000" w:rsidRPr="008A350D" w:rsidP="001A55F8">
      <w:pPr>
        <w:pStyle w:val="BodyText"/>
      </w:pPr>
      <w:r w:rsidRPr="008A350D">
        <w:t>Candidates must have access to documentation, specifi</w:t>
      </w:r>
      <w:r w:rsidRPr="008A350D">
        <w:t>cations, concrete surfaces, plant, tools and equipment required to achieve the performance evidence.</w:t>
      </w:r>
    </w:p>
    <w:p w:rsidR="00000000" w:rsidRPr="008A350D" w:rsidP="008A350D">
      <w:pPr>
        <w:pStyle w:val="Heading1"/>
      </w:pPr>
      <w:bookmarkStart w:id="13" w:name="O_1293538"/>
      <w:bookmarkEnd w:id="13"/>
      <w:r w:rsidRPr="008A350D">
        <w:t>Links</w:t>
      </w:r>
    </w:p>
    <w:p w:rsidR="00000000" w:rsidRPr="008A350D" w:rsidP="001A55F8">
      <w:pPr>
        <w:pStyle w:val="BodyText"/>
      </w:pPr>
      <w:r w:rsidRPr="008A350D">
        <w:t>Companion volumes to this training package are available at the V</w:t>
      </w:r>
      <w:r w:rsidRPr="008A350D">
        <w:t xml:space="preserve">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E6CE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350D" w:rsidP="008A350D"/>
    <w:sectPr w:rsidSect="008A35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0D" w:rsidRPr="001A55F8" w:rsidP="001A55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F8" w:rsidP="008A3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5F8" w:rsidP="008A3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A55F8" w:rsidP="008A35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0D" w:rsidP="008A3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5F8">
      <w:t>Approved</w:t>
    </w:r>
    <w:r w:rsidR="001A55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5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5F8">
      <w:rPr>
        <w:noProof/>
      </w:rPr>
      <w:t>4</w:t>
    </w:r>
    <w:r>
      <w:rPr>
        <w:noProof/>
      </w:rPr>
      <w:fldChar w:fldCharType="end"/>
    </w:r>
  </w:p>
  <w:p w:rsidR="008A350D" w:rsidP="008A3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5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5F8">
      <w:t>BuildSkills Australia</w:t>
    </w:r>
    <w:r w:rsidR="001A55F8">
      <w:fldChar w:fldCharType="end"/>
    </w:r>
  </w:p>
  <w:p w:rsidR="008A350D" w:rsidP="008A35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50D" w:rsidRPr="001A55F8" w:rsidP="001A55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F8" w:rsidRPr="002D2AF8" w:rsidP="008A3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CPCCON3042 Finish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55F8" w:rsidP="008A35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0D" w:rsidRPr="002D2AF8" w:rsidP="008A3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5F8">
      <w:t>CPCCON3042 Finish concrete</w:t>
    </w:r>
    <w:r w:rsidR="001A55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5F8">
      <w:rPr>
        <w:noProof/>
      </w:rPr>
      <w:t>2 March 2025</w:t>
    </w:r>
    <w:r>
      <w:fldChar w:fldCharType="end"/>
    </w:r>
  </w:p>
  <w:p w:rsidR="008A350D" w:rsidP="008A35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45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6C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EE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5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5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5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5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5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5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5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5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5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5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5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50D"/>
  </w:style>
  <w:style w:type="character" w:customStyle="1" w:styleId="Heading1Char">
    <w:name w:val="Heading 1 Char"/>
    <w:basedOn w:val="DefaultParagraphFont"/>
    <w:link w:val="Heading1"/>
    <w:rsid w:val="008A35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5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5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5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35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350D"/>
    <w:rPr>
      <w:i/>
    </w:rPr>
  </w:style>
  <w:style w:type="paragraph" w:customStyle="1" w:styleId="SuperHeading">
    <w:name w:val="SuperHeading"/>
    <w:basedOn w:val="Normal"/>
    <w:rsid w:val="008A35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5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5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5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5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5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5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5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5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5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5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5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5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5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5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5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5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5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350D"/>
    <w:rPr>
      <w:b/>
      <w:spacing w:val="0"/>
    </w:rPr>
  </w:style>
  <w:style w:type="paragraph" w:customStyle="1" w:styleId="SuperTitle">
    <w:name w:val="SuperTitle"/>
    <w:basedOn w:val="Title"/>
    <w:rsid w:val="008A35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5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5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35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5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5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5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5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5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5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5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5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5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5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5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50D"/>
  </w:style>
  <w:style w:type="paragraph" w:styleId="TableofFigures">
    <w:name w:val="table of figures"/>
    <w:basedOn w:val="Normal"/>
    <w:next w:val="Normal"/>
    <w:semiHidden/>
    <w:rsid w:val="008A35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5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350D"/>
    <w:rPr>
      <w:rFonts w:ascii="Wingdings" w:hAnsi="Wingdings"/>
    </w:rPr>
  </w:style>
  <w:style w:type="paragraph" w:customStyle="1" w:styleId="TableHeading">
    <w:name w:val="Table Heading"/>
    <w:basedOn w:val="HeadingBase"/>
    <w:rsid w:val="008A35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50D"/>
    <w:rPr>
      <w:color w:val="0033CC"/>
      <w:u w:val="none"/>
    </w:rPr>
  </w:style>
  <w:style w:type="paragraph" w:customStyle="1" w:styleId="BodyTextRight">
    <w:name w:val="Body Text Right"/>
    <w:basedOn w:val="BodyText"/>
    <w:rsid w:val="008A35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5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5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5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5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5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50D"/>
    <w:rPr>
      <w:sz w:val="32"/>
    </w:rPr>
  </w:style>
  <w:style w:type="paragraph" w:customStyle="1" w:styleId="HeadingProcedure">
    <w:name w:val="Heading Procedure"/>
    <w:basedOn w:val="HeadingBase"/>
    <w:next w:val="Normal"/>
    <w:rsid w:val="008A35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50D"/>
    <w:pPr>
      <w:spacing w:before="60" w:after="60"/>
    </w:pPr>
  </w:style>
  <w:style w:type="paragraph" w:styleId="ListContinue">
    <w:name w:val="List Continue"/>
    <w:basedOn w:val="List"/>
    <w:rsid w:val="008A350D"/>
    <w:pPr>
      <w:ind w:firstLine="0"/>
    </w:pPr>
  </w:style>
  <w:style w:type="paragraph" w:customStyle="1" w:styleId="ListNote">
    <w:name w:val="List Note"/>
    <w:basedOn w:val="List"/>
    <w:rsid w:val="008A35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5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5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50D"/>
    <w:rPr>
      <w:rFonts w:ascii="Courier New" w:hAnsi="Courier New"/>
    </w:rPr>
  </w:style>
  <w:style w:type="paragraph" w:customStyle="1" w:styleId="NoteBullet">
    <w:name w:val="Note Bullet"/>
    <w:basedOn w:val="Note"/>
    <w:rsid w:val="008A35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5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5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5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5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35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5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50D"/>
    <w:rPr>
      <w:b/>
      <w:smallCaps/>
    </w:rPr>
  </w:style>
  <w:style w:type="paragraph" w:customStyle="1" w:styleId="TableListNumber">
    <w:name w:val="Table List Number"/>
    <w:basedOn w:val="ListNumber"/>
    <w:rsid w:val="008A35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5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50D"/>
    <w:pPr>
      <w:numPr>
        <w:numId w:val="9"/>
      </w:numPr>
    </w:pPr>
  </w:style>
  <w:style w:type="paragraph" w:customStyle="1" w:styleId="ListAlpha2">
    <w:name w:val="List Alpha 2"/>
    <w:basedOn w:val="List2"/>
    <w:rsid w:val="008A350D"/>
    <w:pPr>
      <w:numPr>
        <w:numId w:val="8"/>
      </w:numPr>
    </w:pPr>
  </w:style>
  <w:style w:type="paragraph" w:styleId="List2">
    <w:name w:val="List 2"/>
    <w:basedOn w:val="BodyText"/>
    <w:rsid w:val="008A35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5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5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5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5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5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350D"/>
    <w:pPr>
      <w:numPr>
        <w:numId w:val="4"/>
      </w:numPr>
    </w:pPr>
  </w:style>
  <w:style w:type="paragraph" w:styleId="ListContinue2">
    <w:name w:val="List Continue 2"/>
    <w:basedOn w:val="List2"/>
    <w:rsid w:val="008A350D"/>
    <w:pPr>
      <w:ind w:firstLine="0"/>
    </w:pPr>
  </w:style>
  <w:style w:type="paragraph" w:styleId="ListContinue3">
    <w:name w:val="List Continue 3"/>
    <w:basedOn w:val="List3"/>
    <w:rsid w:val="008A350D"/>
    <w:pPr>
      <w:ind w:left="1021" w:firstLine="0"/>
    </w:pPr>
  </w:style>
  <w:style w:type="paragraph" w:styleId="ListContinue4">
    <w:name w:val="List Continue 4"/>
    <w:basedOn w:val="List4"/>
    <w:rsid w:val="008A350D"/>
    <w:pPr>
      <w:ind w:firstLine="0"/>
    </w:pPr>
  </w:style>
  <w:style w:type="paragraph" w:styleId="ListContinue5">
    <w:name w:val="List Continue 5"/>
    <w:basedOn w:val="List5"/>
    <w:rsid w:val="008A350D"/>
    <w:pPr>
      <w:ind w:firstLine="0"/>
    </w:pPr>
  </w:style>
  <w:style w:type="paragraph" w:styleId="ListNumber3">
    <w:name w:val="List Number 3"/>
    <w:basedOn w:val="List3"/>
    <w:rsid w:val="008A350D"/>
    <w:pPr>
      <w:numPr>
        <w:numId w:val="5"/>
      </w:numPr>
    </w:pPr>
  </w:style>
  <w:style w:type="paragraph" w:styleId="ListNumber4">
    <w:name w:val="List Number 4"/>
    <w:basedOn w:val="List4"/>
    <w:rsid w:val="008A350D"/>
    <w:pPr>
      <w:numPr>
        <w:numId w:val="6"/>
      </w:numPr>
    </w:pPr>
  </w:style>
  <w:style w:type="paragraph" w:styleId="ListNumber5">
    <w:name w:val="List Number 5"/>
    <w:basedOn w:val="List5"/>
    <w:rsid w:val="008A350D"/>
    <w:pPr>
      <w:numPr>
        <w:numId w:val="7"/>
      </w:numPr>
    </w:pPr>
  </w:style>
  <w:style w:type="paragraph" w:styleId="BlockText">
    <w:name w:val="Block Text"/>
    <w:basedOn w:val="Normal"/>
    <w:rsid w:val="008A35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5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50D"/>
    <w:rPr>
      <w:sz w:val="16"/>
      <w:vertAlign w:val="superscript"/>
    </w:rPr>
  </w:style>
  <w:style w:type="character" w:customStyle="1" w:styleId="Symbols">
    <w:name w:val="Symbols"/>
    <w:basedOn w:val="DefaultParagraphFont"/>
    <w:rsid w:val="008A350D"/>
    <w:rPr>
      <w:rFonts w:ascii="Symbol" w:hAnsi="Symbol"/>
    </w:rPr>
  </w:style>
  <w:style w:type="character" w:customStyle="1" w:styleId="MenuOptions">
    <w:name w:val="Menu Options"/>
    <w:basedOn w:val="DefaultParagraphFont"/>
    <w:rsid w:val="008A35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50D"/>
    <w:rPr>
      <w:b/>
    </w:rPr>
  </w:style>
  <w:style w:type="character" w:customStyle="1" w:styleId="Underlined">
    <w:name w:val="Underlined"/>
    <w:basedOn w:val="DefaultParagraphFont"/>
    <w:rsid w:val="008A350D"/>
    <w:rPr>
      <w:u w:val="single"/>
    </w:rPr>
  </w:style>
  <w:style w:type="paragraph" w:customStyle="1" w:styleId="TableBodyTextRight">
    <w:name w:val="Table Body Text Right"/>
    <w:basedOn w:val="TableBodyText"/>
    <w:rsid w:val="008A35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50D"/>
    <w:rPr>
      <w:sz w:val="18"/>
    </w:rPr>
  </w:style>
  <w:style w:type="paragraph" w:customStyle="1" w:styleId="BodySmallRight">
    <w:name w:val="Body Small Right"/>
    <w:basedOn w:val="BodyTextRight"/>
    <w:rsid w:val="008A350D"/>
    <w:rPr>
      <w:sz w:val="18"/>
      <w:szCs w:val="18"/>
    </w:rPr>
  </w:style>
  <w:style w:type="paragraph" w:customStyle="1" w:styleId="MarginEdition">
    <w:name w:val="Margin Edition"/>
    <w:basedOn w:val="MarginNote"/>
    <w:rsid w:val="008A35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50D"/>
    <w:rPr>
      <w:sz w:val="2"/>
      <w:szCs w:val="2"/>
    </w:rPr>
  </w:style>
  <w:style w:type="character" w:customStyle="1" w:styleId="Small">
    <w:name w:val="Small"/>
    <w:basedOn w:val="DefaultParagraphFont"/>
    <w:rsid w:val="008A350D"/>
    <w:rPr>
      <w:sz w:val="16"/>
    </w:rPr>
  </w:style>
  <w:style w:type="paragraph" w:customStyle="1" w:styleId="WideTable">
    <w:name w:val="Wide Table"/>
    <w:basedOn w:val="Normal"/>
    <w:rsid w:val="008A35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50D"/>
  </w:style>
  <w:style w:type="paragraph" w:styleId="Quote">
    <w:name w:val="Quote"/>
    <w:basedOn w:val="Heading1"/>
    <w:link w:val="QuoteChar"/>
    <w:qFormat/>
    <w:rsid w:val="008A35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5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50D"/>
    <w:pPr>
      <w:pageBreakBefore/>
    </w:pPr>
  </w:style>
  <w:style w:type="paragraph" w:customStyle="1" w:styleId="Border">
    <w:name w:val="Border"/>
    <w:basedOn w:val="Normal"/>
    <w:qFormat/>
    <w:rsid w:val="008A35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5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5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5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5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5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5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5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5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50D"/>
    <w:rPr>
      <w:u w:val="single"/>
    </w:rPr>
  </w:style>
  <w:style w:type="character" w:customStyle="1" w:styleId="BoldandItalics">
    <w:name w:val="Bold and Italics"/>
    <w:qFormat/>
    <w:rsid w:val="008A350D"/>
    <w:rPr>
      <w:b/>
      <w:i/>
      <w:u w:val="none"/>
    </w:rPr>
  </w:style>
  <w:style w:type="paragraph" w:styleId="BalloonText">
    <w:name w:val="Balloon Text"/>
    <w:basedOn w:val="Normal"/>
    <w:link w:val="BalloonTextChar"/>
    <w:rsid w:val="008A3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5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5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5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5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5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50D"/>
    <w:pPr>
      <w:spacing w:before="0" w:after="0"/>
    </w:pPr>
  </w:style>
  <w:style w:type="paragraph" w:customStyle="1" w:styleId="BodyTextBold">
    <w:name w:val="Body Text Bold"/>
    <w:basedOn w:val="BodyText"/>
    <w:qFormat/>
    <w:rsid w:val="008A350D"/>
    <w:rPr>
      <w:b/>
    </w:rPr>
  </w:style>
  <w:style w:type="character" w:styleId="Hyperlink">
    <w:name w:val="Hyperlink"/>
    <w:basedOn w:val="DefaultParagraphFont"/>
    <w:uiPriority w:val="99"/>
    <w:unhideWhenUsed/>
    <w:rsid w:val="001A55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5990</Characters>
  <Application>Microsoft Office Word</Application>
  <DocSecurity>0</DocSecurity>
  <Lines>206</Lines>
  <Paragraphs>125</Paragraphs>
  <ScaleCrop>false</ScaleCrop>
  <Company>Author-it Software Corporation Ltd.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CPCCON3042 Finish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2025-03-01T14:26:00Z</dcterms:created>
  <dcterms:modified xsi:type="dcterms:W3CDTF">2025-03-01T14:26:00Z</dcterms:modified>
</cp:coreProperties>
</file>