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C15" w:rsidP="00AF4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CPCCON3042 Finish concrete</w:t>
      </w:r>
      <w:r>
        <w:fldChar w:fldCharType="end"/>
      </w:r>
    </w:p>
    <w:p w:rsidR="00AF4C15" w:rsidP="00AF4C15">
      <w:pPr>
        <w:pStyle w:val="Version"/>
        <w:sectPr w:rsidSect="00F84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4A4F" w:rsidP="00F84A4F">
      <w:pPr>
        <w:pStyle w:val="SuperHeading"/>
      </w:pPr>
      <w:r w:rsidRPr="00F84A4F">
        <w:t>Assessment Requirements for CPCCON3042 Finish concrete</w:t>
      </w:r>
    </w:p>
    <w:p w:rsidR="00000000" w:rsidRPr="00F84A4F" w:rsidP="00F84A4F">
      <w:pPr>
        <w:pStyle w:val="Heading1"/>
      </w:pPr>
      <w:bookmarkStart w:id="1" w:name="O_1293528"/>
      <w:bookmarkEnd w:id="1"/>
      <w:r w:rsidRPr="00F84A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F84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4F">
            <w:pPr>
              <w:pStyle w:val="BodyText"/>
              <w:rPr>
                <w:lang w:val="en-NZ"/>
              </w:rPr>
            </w:pPr>
            <w:r w:rsidRPr="00F84A4F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4F">
            <w:pPr>
              <w:pStyle w:val="BodyText"/>
              <w:rPr>
                <w:lang w:val="en-NZ"/>
              </w:rPr>
            </w:pPr>
            <w:r w:rsidRPr="00F84A4F">
              <w:t>Updated reference to general construction induction training program.</w:t>
            </w:r>
          </w:p>
        </w:tc>
      </w:tr>
      <w:tr w:rsidTr="00F84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4F">
            <w:pPr>
              <w:pStyle w:val="BodyText"/>
              <w:rPr>
                <w:lang w:val="en-NZ"/>
              </w:rPr>
            </w:pPr>
            <w:r w:rsidRPr="00F84A4F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4F" w:rsidP="00F84A4F">
            <w:pPr>
              <w:pStyle w:val="BodyText"/>
            </w:pPr>
            <w:r w:rsidRPr="00F84A4F">
              <w:t>This version first released with CPC Construction, Plumbing and Services Training Package Release 5.0.</w:t>
            </w:r>
          </w:p>
          <w:p w:rsidR="00000000" w:rsidRPr="00F84A4F" w:rsidP="00F84A4F">
            <w:pPr>
              <w:pStyle w:val="BodyText"/>
            </w:pPr>
            <w:r w:rsidRPr="00F84A4F">
              <w:t>Supersedes and is equiv</w:t>
            </w:r>
            <w:r w:rsidRPr="00F84A4F">
              <w:t>alent to CPCCCO3042 Finish concrete.</w:t>
            </w:r>
          </w:p>
        </w:tc>
      </w:tr>
    </w:tbl>
    <w:p w:rsidR="00000000" w:rsidRPr="00F84A4F" w:rsidP="00F84A4F">
      <w:pPr>
        <w:pStyle w:val="BodyText"/>
      </w:pPr>
    </w:p>
    <w:p w:rsidR="00000000" w:rsidRPr="00F84A4F" w:rsidP="00F84A4F">
      <w:pPr>
        <w:pStyle w:val="AllowPageBreak"/>
      </w:pPr>
    </w:p>
    <w:p w:rsidR="00000000" w:rsidRPr="00F84A4F" w:rsidP="00F84A4F">
      <w:pPr>
        <w:pStyle w:val="Heading1"/>
      </w:pPr>
      <w:bookmarkStart w:id="2" w:name="O_1293527"/>
      <w:bookmarkEnd w:id="2"/>
      <w:r w:rsidRPr="00F84A4F">
        <w:t>Performance Evidence</w:t>
      </w:r>
    </w:p>
    <w:p w:rsidR="00000000" w:rsidRPr="00F84A4F" w:rsidP="00AF4C15">
      <w:pPr>
        <w:pStyle w:val="BodyText"/>
      </w:pPr>
      <w:r w:rsidRPr="00F84A4F">
        <w:t>To demonstrate competency, a candidate must meet the elements and performance criteria of this unit by finishing concrete in either a non-precast work environment or a precast w</w:t>
      </w:r>
      <w:r w:rsidRPr="00F84A4F">
        <w:t>ork environment:</w:t>
      </w:r>
    </w:p>
    <w:p w:rsidR="00000000" w:rsidRPr="00F84A4F" w:rsidP="00F84A4F">
      <w:pPr>
        <w:pStyle w:val="ListBullet"/>
      </w:pPr>
      <w:r w:rsidRPr="00F84A4F">
        <w:t>for the non-precast work environment, finishing five different concrete surfaces with each surface measuring at least 100 square metres</w:t>
      </w:r>
    </w:p>
    <w:p w:rsidR="00000000" w:rsidRPr="00F84A4F" w:rsidP="00F84A4F">
      <w:pPr>
        <w:pStyle w:val="ListBullet"/>
      </w:pPr>
      <w:r w:rsidRPr="00F84A4F">
        <w:t>for the precast work environment, on five different occasions, finishing a minimum of three concrete panels involving more than one truck load of concrete.</w:t>
      </w:r>
    </w:p>
    <w:p w:rsidR="00000000" w:rsidRPr="00F84A4F" w:rsidP="00AF4C15">
      <w:pPr>
        <w:pStyle w:val="BodyText"/>
      </w:pPr>
      <w:r w:rsidRPr="00F84A4F">
        <w:t>Finishing techniques must include textured or non-slip and one other technique selected from the lis</w:t>
      </w:r>
      <w:r w:rsidRPr="00F84A4F">
        <w:t>t below:</w:t>
      </w:r>
    </w:p>
    <w:p w:rsidR="00000000" w:rsidRPr="00F84A4F" w:rsidP="00F84A4F">
      <w:pPr>
        <w:pStyle w:val="ListBullet"/>
      </w:pPr>
      <w:r w:rsidRPr="00F84A4F">
        <w:t>edging and jointing system</w:t>
      </w:r>
    </w:p>
    <w:p w:rsidR="00000000" w:rsidRPr="00F84A4F" w:rsidP="00F84A4F">
      <w:pPr>
        <w:pStyle w:val="ListBullet"/>
      </w:pPr>
      <w:r w:rsidRPr="00F84A4F">
        <w:t>steel trowel.</w:t>
      </w:r>
    </w:p>
    <w:p w:rsidR="00000000" w:rsidRPr="00F84A4F" w:rsidP="00F84A4F">
      <w:pPr>
        <w:pStyle w:val="AllowPageBreak"/>
      </w:pPr>
    </w:p>
    <w:p w:rsidR="00000000" w:rsidRPr="00F84A4F" w:rsidP="00F84A4F">
      <w:pPr>
        <w:pStyle w:val="Heading1"/>
      </w:pPr>
      <w:bookmarkStart w:id="3" w:name="O_1293526"/>
      <w:bookmarkEnd w:id="3"/>
      <w:r w:rsidRPr="00F84A4F">
        <w:t>Knowledge Evidence</w:t>
      </w:r>
    </w:p>
    <w:p w:rsidR="00000000" w:rsidRPr="00F84A4F" w:rsidP="00AF4C15">
      <w:pPr>
        <w:pStyle w:val="BodyText"/>
      </w:pPr>
      <w:r w:rsidRPr="00F84A4F">
        <w:t>To be competent in this unit, a candidate must demonstrate knowledge of:</w:t>
      </w:r>
    </w:p>
    <w:p w:rsidR="00000000" w:rsidRPr="00F84A4F" w:rsidP="00F84A4F">
      <w:pPr>
        <w:pStyle w:val="ListBullet"/>
      </w:pPr>
      <w:r w:rsidRPr="00F84A4F">
        <w:t xml:space="preserve">compliance requirements of legislation, regulations, codes and Australian Standards relevant </w:t>
      </w:r>
      <w:r w:rsidRPr="00F84A4F">
        <w:t>to concrete finishing tasks:</w:t>
      </w:r>
    </w:p>
    <w:p w:rsidR="00000000" w:rsidRPr="00F84A4F" w:rsidP="00F84A4F">
      <w:pPr>
        <w:pStyle w:val="ListBullet2"/>
      </w:pPr>
      <w:r w:rsidRPr="00F84A4F">
        <w:t>environmental protection and waste disposal</w:t>
      </w:r>
    </w:p>
    <w:p w:rsidR="00000000" w:rsidRPr="00F84A4F" w:rsidP="00F84A4F">
      <w:pPr>
        <w:pStyle w:val="ListBullet2"/>
      </w:pPr>
      <w:r w:rsidRPr="00F84A4F">
        <w:t>work health and safety (WHS)</w:t>
      </w:r>
    </w:p>
    <w:p w:rsidR="00000000" w:rsidRPr="00F84A4F" w:rsidP="00F84A4F">
      <w:pPr>
        <w:pStyle w:val="ListBullet"/>
      </w:pPr>
      <w:r w:rsidRPr="00F84A4F">
        <w:t>concrete finishing techniques:</w:t>
      </w:r>
    </w:p>
    <w:p w:rsidR="00000000" w:rsidRPr="00F84A4F" w:rsidP="00F84A4F">
      <w:pPr>
        <w:pStyle w:val="ListBullet2"/>
      </w:pPr>
      <w:r w:rsidRPr="00F84A4F">
        <w:t>edging and jointing systems</w:t>
      </w:r>
    </w:p>
    <w:p w:rsidR="00000000" w:rsidRPr="00F84A4F" w:rsidP="00F84A4F">
      <w:pPr>
        <w:pStyle w:val="ListBullet2"/>
      </w:pPr>
      <w:r w:rsidRPr="00F84A4F">
        <w:t>steel trowel</w:t>
      </w:r>
    </w:p>
    <w:p w:rsidR="00000000" w:rsidRPr="00F84A4F" w:rsidP="00F84A4F">
      <w:pPr>
        <w:pStyle w:val="ListBullet2"/>
      </w:pPr>
      <w:r w:rsidRPr="00F84A4F">
        <w:t>textured or non-slip</w:t>
      </w:r>
    </w:p>
    <w:p w:rsidR="00000000" w:rsidRPr="00F84A4F" w:rsidP="00F84A4F">
      <w:pPr>
        <w:pStyle w:val="ListBullet"/>
      </w:pPr>
      <w:r w:rsidRPr="00F84A4F">
        <w:t>effects of temperature, wind and low humidity on the properties of concrete:</w:t>
      </w:r>
    </w:p>
    <w:p w:rsidR="00000000" w:rsidRPr="00F84A4F" w:rsidP="00F84A4F">
      <w:pPr>
        <w:pStyle w:val="ListBullet2"/>
      </w:pPr>
      <w:r w:rsidRPr="00F84A4F">
        <w:t>detrimental effect of water addition to concrete properties</w:t>
      </w:r>
    </w:p>
    <w:p w:rsidR="00000000" w:rsidRPr="00F84A4F" w:rsidP="00F84A4F">
      <w:pPr>
        <w:pStyle w:val="ListBullet2"/>
      </w:pPr>
      <w:r w:rsidRPr="00F84A4F">
        <w:t>precautions that should be taken to minimise any potential adverse effects when finishing concrete</w:t>
      </w:r>
    </w:p>
    <w:p w:rsidR="00000000" w:rsidRPr="00F84A4F" w:rsidP="00F84A4F">
      <w:pPr>
        <w:pStyle w:val="ListBullet"/>
      </w:pPr>
      <w:r w:rsidRPr="00F84A4F">
        <w:t>health risks assoc</w:t>
      </w:r>
      <w:r w:rsidRPr="00F84A4F">
        <w:t>iated with silica dust exposure</w:t>
      </w:r>
    </w:p>
    <w:p w:rsidR="00000000" w:rsidRPr="00F84A4F" w:rsidP="00F84A4F">
      <w:pPr>
        <w:pStyle w:val="ListBullet"/>
      </w:pPr>
      <w:r w:rsidRPr="00F84A4F">
        <w:t>methods for assessing the strength of setting concrete using the basic thumb test</w:t>
      </w:r>
    </w:p>
    <w:p w:rsidR="00000000" w:rsidRPr="00F84A4F" w:rsidP="00F84A4F">
      <w:pPr>
        <w:pStyle w:val="ListBullet"/>
      </w:pPr>
      <w:r w:rsidRPr="00F84A4F">
        <w:t>properties of concrete to be able to correctly identify when finishing techniques should be applied to minimise waste, delay and faults in fin</w:t>
      </w:r>
      <w:r w:rsidRPr="00F84A4F">
        <w:t>ished concrete</w:t>
      </w:r>
    </w:p>
    <w:p w:rsidR="00000000" w:rsidRPr="00F84A4F" w:rsidP="00F84A4F">
      <w:pPr>
        <w:pStyle w:val="ListBullet"/>
      </w:pPr>
      <w:r w:rsidRPr="00F84A4F">
        <w:t>purpose and importance of construction, contraction, control and expansion joints:</w:t>
      </w:r>
    </w:p>
    <w:p w:rsidR="00000000" w:rsidRPr="00F84A4F" w:rsidP="00F84A4F">
      <w:pPr>
        <w:pStyle w:val="ListBullet2"/>
      </w:pPr>
      <w:r w:rsidRPr="00F84A4F">
        <w:t>doweling systems</w:t>
      </w:r>
    </w:p>
    <w:p w:rsidR="00000000" w:rsidRPr="00F84A4F" w:rsidP="00F84A4F">
      <w:pPr>
        <w:pStyle w:val="ListBullet2"/>
      </w:pPr>
      <w:r w:rsidRPr="00F84A4F">
        <w:t>installation methods</w:t>
      </w:r>
    </w:p>
    <w:p w:rsidR="00000000" w:rsidRPr="00F84A4F" w:rsidP="00F84A4F">
      <w:pPr>
        <w:pStyle w:val="ListBullet2"/>
      </w:pPr>
      <w:r w:rsidRPr="00F84A4F">
        <w:t>role in the long-term serviceability of concrete pavements</w:t>
      </w:r>
    </w:p>
    <w:p w:rsidR="00000000" w:rsidRPr="00F84A4F" w:rsidP="00F84A4F">
      <w:pPr>
        <w:pStyle w:val="ListBullet"/>
      </w:pPr>
      <w:r w:rsidRPr="00F84A4F">
        <w:t>types, characteristics, uses and limitations of plant, tool</w:t>
      </w:r>
      <w:r w:rsidRPr="00F84A4F">
        <w:t>s and equipment used to finish concrete</w:t>
      </w:r>
    </w:p>
    <w:p w:rsidR="00000000" w:rsidRPr="00F84A4F" w:rsidP="00F84A4F">
      <w:pPr>
        <w:pStyle w:val="ListBullet"/>
      </w:pPr>
      <w:r w:rsidRPr="00F84A4F">
        <w:t>types of drawings and specifications used to interpret concrete finishing requirements</w:t>
      </w:r>
    </w:p>
    <w:p w:rsidR="00000000" w:rsidRPr="00F84A4F" w:rsidP="00F84A4F">
      <w:pPr>
        <w:pStyle w:val="ListBullet"/>
      </w:pPr>
      <w:r w:rsidRPr="00F84A4F">
        <w:t>workplace requirements for finishing concrete:</w:t>
      </w:r>
    </w:p>
    <w:p w:rsidR="00000000" w:rsidRPr="00F84A4F" w:rsidP="00F84A4F">
      <w:pPr>
        <w:pStyle w:val="ListBullet2"/>
      </w:pPr>
      <w:r w:rsidRPr="00F84A4F">
        <w:t>cleaning up the work area</w:t>
      </w:r>
    </w:p>
    <w:p w:rsidR="00000000" w:rsidRPr="00F84A4F" w:rsidP="00F84A4F">
      <w:pPr>
        <w:pStyle w:val="ListBullet2"/>
      </w:pPr>
      <w:r w:rsidRPr="00F84A4F">
        <w:t>maintaining and storing plant, tools and equipment</w:t>
      </w:r>
    </w:p>
    <w:p w:rsidR="00000000" w:rsidRPr="00F84A4F" w:rsidP="00F84A4F">
      <w:pPr>
        <w:pStyle w:val="ListBullet2"/>
      </w:pPr>
      <w:r w:rsidRPr="00F84A4F">
        <w:t>reporting problems</w:t>
      </w:r>
    </w:p>
    <w:p w:rsidR="00000000" w:rsidRPr="00F84A4F" w:rsidP="00F84A4F">
      <w:pPr>
        <w:pStyle w:val="ListBullet2"/>
      </w:pPr>
      <w:r w:rsidRPr="00F84A4F">
        <w:t>quality</w:t>
      </w:r>
    </w:p>
    <w:p w:rsidR="00000000" w:rsidRPr="00F84A4F" w:rsidP="00F84A4F">
      <w:pPr>
        <w:pStyle w:val="ListBullet2"/>
      </w:pPr>
      <w:r w:rsidRPr="00F84A4F">
        <w:t>safety requirements including personal protective equipment (PPE).</w:t>
      </w:r>
    </w:p>
    <w:p w:rsidR="00000000" w:rsidRPr="00F84A4F" w:rsidP="00F84A4F">
      <w:pPr>
        <w:pStyle w:val="AllowPageBreak"/>
      </w:pPr>
    </w:p>
    <w:p w:rsidR="00000000" w:rsidRPr="00F84A4F" w:rsidP="00F84A4F">
      <w:pPr>
        <w:pStyle w:val="Heading1"/>
      </w:pPr>
      <w:bookmarkStart w:id="4" w:name="O_1293525"/>
      <w:bookmarkEnd w:id="4"/>
      <w:r w:rsidRPr="00F84A4F">
        <w:t>Assessment Conditions</w:t>
      </w:r>
    </w:p>
    <w:p w:rsidR="00000000" w:rsidRPr="00F84A4F" w:rsidP="00AF4C15">
      <w:pPr>
        <w:pStyle w:val="BodyText"/>
      </w:pPr>
      <w:r w:rsidRPr="00F84A4F">
        <w:t xml:space="preserve">Assessors must meet the requirements for assessors contained in the Standards for Registered Training Organisations. </w:t>
      </w:r>
    </w:p>
    <w:p w:rsidR="00000000" w:rsidRPr="00F84A4F" w:rsidP="00AF4C15">
      <w:pPr>
        <w:pStyle w:val="BodyText"/>
      </w:pPr>
      <w:r w:rsidRPr="00F84A4F">
        <w:t>Ass</w:t>
      </w:r>
      <w:r w:rsidRPr="00F84A4F">
        <w:t>essment must be conducted in the workplace or a simulated workplace using realistic conditions, materials, activities, responsibilities, procedures, safety requirements and environmental considerations.</w:t>
      </w:r>
    </w:p>
    <w:p w:rsidR="00000000" w:rsidRPr="00F84A4F" w:rsidP="00AF4C15">
      <w:pPr>
        <w:pStyle w:val="BodyText"/>
      </w:pPr>
      <w:r w:rsidRPr="00F84A4F">
        <w:t>Candidates must have access to documentation, specifi</w:t>
      </w:r>
      <w:r w:rsidRPr="00F84A4F">
        <w:t>cations, concrete surfaces, plant, tools and equipment required to achieve the performance evidence.</w:t>
      </w:r>
    </w:p>
    <w:p w:rsidR="00000000" w:rsidRPr="00F84A4F" w:rsidP="00F84A4F">
      <w:pPr>
        <w:pStyle w:val="Heading1"/>
      </w:pPr>
      <w:bookmarkStart w:id="5" w:name="O_1293538"/>
      <w:bookmarkEnd w:id="5"/>
      <w:r w:rsidRPr="00F84A4F">
        <w:t>Links</w:t>
      </w:r>
    </w:p>
    <w:p w:rsidR="00000000" w:rsidRPr="00F84A4F" w:rsidP="00AF4C15">
      <w:pPr>
        <w:pStyle w:val="BodyText"/>
      </w:pPr>
      <w:r w:rsidRPr="00F84A4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C38E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84A4F" w:rsidP="00F84A4F"/>
    <w:sectPr w:rsidSect="00F84A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4F" w:rsidRPr="00AF4C15" w:rsidP="00AF4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C15" w:rsidP="00F84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4C15" w:rsidP="00F84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F4C15" w:rsidP="00F84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A4F" w:rsidRPr="00AF4C15" w:rsidP="00AF4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C15" w:rsidRPr="002D2AF8" w:rsidP="00F84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CPCCON3042 Finish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F4C15" w:rsidP="00F84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E62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346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3AF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A4F"/>
  </w:style>
  <w:style w:type="character" w:customStyle="1" w:styleId="Heading1Char">
    <w:name w:val="Heading 1 Char"/>
    <w:basedOn w:val="DefaultParagraphFont"/>
    <w:link w:val="Heading1"/>
    <w:rsid w:val="00F84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A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4A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A4F"/>
    <w:rPr>
      <w:b/>
      <w:spacing w:val="0"/>
    </w:rPr>
  </w:style>
  <w:style w:type="paragraph" w:customStyle="1" w:styleId="SuperTitle">
    <w:name w:val="SuperTitle"/>
    <w:basedOn w:val="Title"/>
    <w:rsid w:val="00F84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A4F"/>
    <w:rPr>
      <w:i/>
    </w:rPr>
  </w:style>
  <w:style w:type="paragraph" w:styleId="Caption">
    <w:name w:val="caption"/>
    <w:basedOn w:val="BodyText"/>
    <w:next w:val="Normal"/>
    <w:qFormat/>
    <w:rsid w:val="00F84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A4F"/>
  </w:style>
  <w:style w:type="paragraph" w:styleId="TableofFigures">
    <w:name w:val="table of figures"/>
    <w:basedOn w:val="Normal"/>
    <w:next w:val="Normal"/>
    <w:semiHidden/>
    <w:rsid w:val="00F84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A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A4F"/>
    <w:rPr>
      <w:rFonts w:ascii="Wingdings" w:hAnsi="Wingdings"/>
    </w:rPr>
  </w:style>
  <w:style w:type="paragraph" w:customStyle="1" w:styleId="TableHeading">
    <w:name w:val="Table Heading"/>
    <w:basedOn w:val="HeadingBase"/>
    <w:rsid w:val="00F84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A4F"/>
    <w:rPr>
      <w:color w:val="0033CC"/>
      <w:u w:val="none"/>
    </w:rPr>
  </w:style>
  <w:style w:type="paragraph" w:customStyle="1" w:styleId="BodyTextRight">
    <w:name w:val="Body Text Right"/>
    <w:basedOn w:val="BodyText"/>
    <w:rsid w:val="00F84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A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A4F"/>
    <w:rPr>
      <w:sz w:val="32"/>
    </w:rPr>
  </w:style>
  <w:style w:type="paragraph" w:customStyle="1" w:styleId="HeadingProcedure">
    <w:name w:val="Heading Procedure"/>
    <w:basedOn w:val="HeadingBase"/>
    <w:next w:val="Normal"/>
    <w:rsid w:val="00F84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A4F"/>
    <w:pPr>
      <w:spacing w:before="60" w:after="60"/>
    </w:pPr>
  </w:style>
  <w:style w:type="paragraph" w:styleId="ListContinue">
    <w:name w:val="List Continue"/>
    <w:basedOn w:val="List"/>
    <w:rsid w:val="00F84A4F"/>
    <w:pPr>
      <w:ind w:firstLine="0"/>
    </w:pPr>
  </w:style>
  <w:style w:type="paragraph" w:customStyle="1" w:styleId="ListNote">
    <w:name w:val="List Note"/>
    <w:basedOn w:val="List"/>
    <w:rsid w:val="00F84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A4F"/>
    <w:rPr>
      <w:rFonts w:ascii="Courier New" w:hAnsi="Courier New"/>
    </w:rPr>
  </w:style>
  <w:style w:type="paragraph" w:customStyle="1" w:styleId="NoteBullet">
    <w:name w:val="Note Bullet"/>
    <w:basedOn w:val="Note"/>
    <w:rsid w:val="00F84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A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A4F"/>
    <w:rPr>
      <w:b/>
      <w:smallCaps/>
    </w:rPr>
  </w:style>
  <w:style w:type="paragraph" w:customStyle="1" w:styleId="TableListNumber">
    <w:name w:val="Table List Number"/>
    <w:basedOn w:val="ListNumber"/>
    <w:rsid w:val="00F84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A4F"/>
    <w:pPr>
      <w:numPr>
        <w:numId w:val="9"/>
      </w:numPr>
    </w:pPr>
  </w:style>
  <w:style w:type="paragraph" w:customStyle="1" w:styleId="ListAlpha2">
    <w:name w:val="List Alpha 2"/>
    <w:basedOn w:val="List2"/>
    <w:rsid w:val="00F84A4F"/>
    <w:pPr>
      <w:numPr>
        <w:numId w:val="8"/>
      </w:numPr>
    </w:pPr>
  </w:style>
  <w:style w:type="paragraph" w:styleId="List2">
    <w:name w:val="List 2"/>
    <w:basedOn w:val="BodyText"/>
    <w:rsid w:val="00F84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A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A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A4F"/>
    <w:pPr>
      <w:numPr>
        <w:numId w:val="4"/>
      </w:numPr>
    </w:pPr>
  </w:style>
  <w:style w:type="paragraph" w:styleId="ListContinue2">
    <w:name w:val="List Continue 2"/>
    <w:basedOn w:val="List2"/>
    <w:rsid w:val="00F84A4F"/>
    <w:pPr>
      <w:ind w:firstLine="0"/>
    </w:pPr>
  </w:style>
  <w:style w:type="paragraph" w:styleId="ListContinue3">
    <w:name w:val="List Continue 3"/>
    <w:basedOn w:val="List3"/>
    <w:rsid w:val="00F84A4F"/>
    <w:pPr>
      <w:ind w:left="1021" w:firstLine="0"/>
    </w:pPr>
  </w:style>
  <w:style w:type="paragraph" w:styleId="ListContinue4">
    <w:name w:val="List Continue 4"/>
    <w:basedOn w:val="List4"/>
    <w:rsid w:val="00F84A4F"/>
    <w:pPr>
      <w:ind w:firstLine="0"/>
    </w:pPr>
  </w:style>
  <w:style w:type="paragraph" w:styleId="ListContinue5">
    <w:name w:val="List Continue 5"/>
    <w:basedOn w:val="List5"/>
    <w:rsid w:val="00F84A4F"/>
    <w:pPr>
      <w:ind w:firstLine="0"/>
    </w:pPr>
  </w:style>
  <w:style w:type="paragraph" w:styleId="ListNumber3">
    <w:name w:val="List Number 3"/>
    <w:basedOn w:val="List3"/>
    <w:rsid w:val="00F84A4F"/>
    <w:pPr>
      <w:numPr>
        <w:numId w:val="5"/>
      </w:numPr>
    </w:pPr>
  </w:style>
  <w:style w:type="paragraph" w:styleId="ListNumber4">
    <w:name w:val="List Number 4"/>
    <w:basedOn w:val="List4"/>
    <w:rsid w:val="00F84A4F"/>
    <w:pPr>
      <w:numPr>
        <w:numId w:val="6"/>
      </w:numPr>
    </w:pPr>
  </w:style>
  <w:style w:type="paragraph" w:styleId="ListNumber5">
    <w:name w:val="List Number 5"/>
    <w:basedOn w:val="List5"/>
    <w:rsid w:val="00F84A4F"/>
    <w:pPr>
      <w:numPr>
        <w:numId w:val="7"/>
      </w:numPr>
    </w:pPr>
  </w:style>
  <w:style w:type="paragraph" w:styleId="BlockText">
    <w:name w:val="Block Text"/>
    <w:basedOn w:val="Normal"/>
    <w:rsid w:val="00F84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A4F"/>
    <w:rPr>
      <w:sz w:val="16"/>
      <w:vertAlign w:val="superscript"/>
    </w:rPr>
  </w:style>
  <w:style w:type="character" w:customStyle="1" w:styleId="Symbols">
    <w:name w:val="Symbols"/>
    <w:basedOn w:val="DefaultParagraphFont"/>
    <w:rsid w:val="00F84A4F"/>
    <w:rPr>
      <w:rFonts w:ascii="Symbol" w:hAnsi="Symbol"/>
    </w:rPr>
  </w:style>
  <w:style w:type="character" w:customStyle="1" w:styleId="MenuOptions">
    <w:name w:val="Menu Options"/>
    <w:basedOn w:val="DefaultParagraphFont"/>
    <w:rsid w:val="00F84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A4F"/>
    <w:rPr>
      <w:b/>
    </w:rPr>
  </w:style>
  <w:style w:type="character" w:customStyle="1" w:styleId="Underlined">
    <w:name w:val="Underlined"/>
    <w:basedOn w:val="DefaultParagraphFont"/>
    <w:rsid w:val="00F84A4F"/>
    <w:rPr>
      <w:u w:val="single"/>
    </w:rPr>
  </w:style>
  <w:style w:type="paragraph" w:customStyle="1" w:styleId="TableBodyTextRight">
    <w:name w:val="Table Body Text Right"/>
    <w:basedOn w:val="TableBodyText"/>
    <w:rsid w:val="00F84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A4F"/>
    <w:rPr>
      <w:sz w:val="18"/>
    </w:rPr>
  </w:style>
  <w:style w:type="paragraph" w:customStyle="1" w:styleId="BodySmallRight">
    <w:name w:val="Body Small Right"/>
    <w:basedOn w:val="BodyTextRight"/>
    <w:rsid w:val="00F84A4F"/>
    <w:rPr>
      <w:sz w:val="18"/>
      <w:szCs w:val="18"/>
    </w:rPr>
  </w:style>
  <w:style w:type="paragraph" w:customStyle="1" w:styleId="MarginEdition">
    <w:name w:val="Margin Edition"/>
    <w:basedOn w:val="MarginNote"/>
    <w:rsid w:val="00F84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A4F"/>
    <w:rPr>
      <w:sz w:val="2"/>
      <w:szCs w:val="2"/>
    </w:rPr>
  </w:style>
  <w:style w:type="character" w:customStyle="1" w:styleId="Small">
    <w:name w:val="Small"/>
    <w:basedOn w:val="DefaultParagraphFont"/>
    <w:rsid w:val="00F84A4F"/>
    <w:rPr>
      <w:sz w:val="16"/>
    </w:rPr>
  </w:style>
  <w:style w:type="paragraph" w:customStyle="1" w:styleId="WideTable">
    <w:name w:val="Wide Table"/>
    <w:basedOn w:val="Normal"/>
    <w:rsid w:val="00F84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A4F"/>
  </w:style>
  <w:style w:type="paragraph" w:styleId="Quote">
    <w:name w:val="Quote"/>
    <w:basedOn w:val="Heading1"/>
    <w:link w:val="QuoteChar"/>
    <w:qFormat/>
    <w:rsid w:val="00F84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A4F"/>
    <w:pPr>
      <w:pageBreakBefore/>
    </w:pPr>
  </w:style>
  <w:style w:type="paragraph" w:customStyle="1" w:styleId="Border">
    <w:name w:val="Border"/>
    <w:basedOn w:val="Normal"/>
    <w:qFormat/>
    <w:rsid w:val="00F84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A4F"/>
    <w:rPr>
      <w:u w:val="single"/>
    </w:rPr>
  </w:style>
  <w:style w:type="character" w:customStyle="1" w:styleId="BoldandItalics">
    <w:name w:val="Bold and Italics"/>
    <w:qFormat/>
    <w:rsid w:val="00F84A4F"/>
    <w:rPr>
      <w:b/>
      <w:i/>
      <w:u w:val="none"/>
    </w:rPr>
  </w:style>
  <w:style w:type="paragraph" w:styleId="BalloonText">
    <w:name w:val="Balloon Text"/>
    <w:basedOn w:val="Normal"/>
    <w:link w:val="BalloonTextChar"/>
    <w:rsid w:val="00F84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A4F"/>
    <w:pPr>
      <w:spacing w:before="0" w:after="0"/>
    </w:pPr>
  </w:style>
  <w:style w:type="paragraph" w:customStyle="1" w:styleId="BodyTextBold">
    <w:name w:val="Body Text Bold"/>
    <w:basedOn w:val="BodyText"/>
    <w:qFormat/>
    <w:rsid w:val="00F84A4F"/>
    <w:rPr>
      <w:b/>
    </w:rPr>
  </w:style>
  <w:style w:type="character" w:styleId="Hyperlink">
    <w:name w:val="Hyperlink"/>
    <w:basedOn w:val="DefaultParagraphFont"/>
    <w:uiPriority w:val="99"/>
    <w:unhideWhenUsed/>
    <w:rsid w:val="00AF4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2949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CPCCON3042 Finish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