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F47" w:rsidP="00650F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CPCCON3035 Determine concrete supply requirements</w:t>
      </w:r>
      <w:r>
        <w:fldChar w:fldCharType="end"/>
      </w:r>
    </w:p>
    <w:p w:rsidR="00650F47" w:rsidP="00650F47">
      <w:pPr>
        <w:pStyle w:val="Version"/>
        <w:sectPr w:rsidSect="002836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36F6" w:rsidP="002836F6">
      <w:pPr>
        <w:pStyle w:val="SuperHeading"/>
      </w:pPr>
      <w:r w:rsidRPr="002836F6">
        <w:t>Assessment Requirements for CPCCON3035 Determine concrete supply requirements</w:t>
      </w:r>
    </w:p>
    <w:p w:rsidR="00000000" w:rsidRPr="002836F6" w:rsidP="002836F6">
      <w:pPr>
        <w:pStyle w:val="Heading1"/>
      </w:pPr>
      <w:bookmarkStart w:id="1" w:name="O_1293576"/>
      <w:bookmarkEnd w:id="1"/>
      <w:r w:rsidRPr="002836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2"/>
        <w:gridCol w:w="7366"/>
      </w:tblGrid>
      <w:tr w:rsidTr="0028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6">
            <w:pPr>
              <w:pStyle w:val="BodyText"/>
              <w:rPr>
                <w:lang w:val="en-NZ"/>
              </w:rPr>
            </w:pPr>
            <w:r w:rsidRPr="002836F6">
              <w:t>Release 2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6">
            <w:pPr>
              <w:pStyle w:val="BodyText"/>
              <w:rPr>
                <w:lang w:val="en-NZ"/>
              </w:rPr>
            </w:pPr>
            <w:r w:rsidRPr="002836F6">
              <w:t>Updated reference to general construction induction training program.</w:t>
            </w:r>
          </w:p>
        </w:tc>
      </w:tr>
      <w:tr w:rsidTr="00283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F6">
            <w:pPr>
              <w:pStyle w:val="BodyText"/>
              <w:rPr>
                <w:lang w:val="en-NZ"/>
              </w:rPr>
            </w:pPr>
            <w:r w:rsidRPr="002836F6">
              <w:t>Release 1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F6" w:rsidP="002836F6">
            <w:pPr>
              <w:pStyle w:val="BodyText"/>
            </w:pPr>
            <w:r w:rsidRPr="002836F6">
              <w:t>This version first released with CPC Construction, Plumbing and Services Training Package Release 5.0.</w:t>
            </w:r>
          </w:p>
          <w:p w:rsidR="00000000" w:rsidRPr="002836F6" w:rsidP="002836F6">
            <w:pPr>
              <w:pStyle w:val="BodyText"/>
            </w:pPr>
            <w:r w:rsidRPr="002836F6">
              <w:t>Supersedes and is equivalent to CPCCCO3035 Assess and specify concrete supply requirements.</w:t>
            </w:r>
          </w:p>
        </w:tc>
      </w:tr>
    </w:tbl>
    <w:p w:rsidR="00000000" w:rsidRPr="002836F6" w:rsidP="002836F6">
      <w:pPr>
        <w:pStyle w:val="BodyText"/>
      </w:pPr>
    </w:p>
    <w:p w:rsidR="00000000" w:rsidRPr="002836F6" w:rsidP="002836F6">
      <w:pPr>
        <w:pStyle w:val="AllowPageBreak"/>
      </w:pPr>
    </w:p>
    <w:p w:rsidR="00000000" w:rsidRPr="002836F6" w:rsidP="002836F6">
      <w:pPr>
        <w:pStyle w:val="Heading1"/>
      </w:pPr>
      <w:bookmarkStart w:id="2" w:name="O_1293575"/>
      <w:bookmarkEnd w:id="2"/>
      <w:r w:rsidRPr="002836F6">
        <w:t>Performance Evidence</w:t>
      </w:r>
    </w:p>
    <w:p w:rsidR="00000000" w:rsidRPr="002836F6" w:rsidP="00650F47">
      <w:pPr>
        <w:pStyle w:val="BodyText"/>
      </w:pPr>
      <w:r w:rsidRPr="002836F6">
        <w:t>To demonstrate comp</w:t>
      </w:r>
      <w:r w:rsidRPr="002836F6">
        <w:t>etency, a candidate must meet the elements and performance criteria of this unit by determining concrete supply requirements for three different concreting projects.</w:t>
      </w:r>
    </w:p>
    <w:p w:rsidR="00000000" w:rsidRPr="002836F6" w:rsidP="002836F6">
      <w:pPr>
        <w:pStyle w:val="Heading1"/>
      </w:pPr>
      <w:bookmarkStart w:id="3" w:name="O_1293574"/>
      <w:bookmarkEnd w:id="3"/>
      <w:r w:rsidRPr="002836F6">
        <w:t>Knowledge Evidence</w:t>
      </w:r>
    </w:p>
    <w:p w:rsidR="00000000" w:rsidRPr="002836F6" w:rsidP="00650F47">
      <w:pPr>
        <w:pStyle w:val="BodyText"/>
      </w:pPr>
      <w:r w:rsidRPr="002836F6">
        <w:t>To be competent in this unit, a candidate must demon</w:t>
      </w:r>
      <w:r w:rsidRPr="002836F6">
        <w:t>strate knowledge of:</w:t>
      </w:r>
    </w:p>
    <w:p w:rsidR="00000000" w:rsidRPr="002836F6" w:rsidP="002836F6">
      <w:pPr>
        <w:pStyle w:val="ListBullet"/>
      </w:pPr>
      <w:r w:rsidRPr="002836F6">
        <w:t>concrete composition including types and application of cement, aggregate and additives</w:t>
      </w:r>
    </w:p>
    <w:p w:rsidR="00000000" w:rsidRPr="002836F6" w:rsidP="002836F6">
      <w:pPr>
        <w:pStyle w:val="ListBullet"/>
      </w:pPr>
      <w:r w:rsidRPr="002836F6">
        <w:t>concrete delivery methods and their effects on concrete material properties</w:t>
      </w:r>
    </w:p>
    <w:p w:rsidR="00000000" w:rsidRPr="002836F6" w:rsidP="002836F6">
      <w:pPr>
        <w:pStyle w:val="ListBullet"/>
      </w:pPr>
      <w:r w:rsidRPr="002836F6">
        <w:t>concrete delivery scheduling considerations:</w:t>
      </w:r>
    </w:p>
    <w:p w:rsidR="00000000" w:rsidRPr="002836F6" w:rsidP="002836F6">
      <w:pPr>
        <w:pStyle w:val="ListBullet2"/>
      </w:pPr>
      <w:r w:rsidRPr="002836F6">
        <w:t>additives</w:t>
      </w:r>
    </w:p>
    <w:p w:rsidR="00000000" w:rsidRPr="002836F6" w:rsidP="002836F6">
      <w:pPr>
        <w:pStyle w:val="ListBullet2"/>
      </w:pPr>
      <w:r w:rsidRPr="002836F6">
        <w:t>consideration for drying shrinkage requirements</w:t>
      </w:r>
    </w:p>
    <w:p w:rsidR="00000000" w:rsidRPr="002836F6" w:rsidP="002836F6">
      <w:pPr>
        <w:pStyle w:val="ListBullet2"/>
      </w:pPr>
      <w:r w:rsidRPr="002836F6">
        <w:t>megapascals (MPa)</w:t>
      </w:r>
    </w:p>
    <w:p w:rsidR="00000000" w:rsidRPr="002836F6" w:rsidP="002836F6">
      <w:pPr>
        <w:pStyle w:val="ListBullet2"/>
      </w:pPr>
      <w:r w:rsidRPr="002836F6">
        <w:t>site access point</w:t>
      </w:r>
    </w:p>
    <w:p w:rsidR="00000000" w:rsidRPr="002836F6" w:rsidP="002836F6">
      <w:pPr>
        <w:pStyle w:val="ListBullet2"/>
      </w:pPr>
      <w:r w:rsidRPr="002836F6">
        <w:t>time of delivery</w:t>
      </w:r>
    </w:p>
    <w:p w:rsidR="00000000" w:rsidRPr="002836F6" w:rsidP="002836F6">
      <w:pPr>
        <w:pStyle w:val="ListBullet2"/>
      </w:pPr>
      <w:r w:rsidRPr="002836F6">
        <w:t>volume</w:t>
      </w:r>
    </w:p>
    <w:p w:rsidR="00000000" w:rsidRPr="002836F6" w:rsidP="002836F6">
      <w:pPr>
        <w:pStyle w:val="ListBullet"/>
      </w:pPr>
      <w:r w:rsidRPr="002836F6">
        <w:t>content of concrete supply specifications</w:t>
      </w:r>
    </w:p>
    <w:p w:rsidR="00000000" w:rsidRPr="002836F6" w:rsidP="002836F6">
      <w:pPr>
        <w:pStyle w:val="ListBullet"/>
      </w:pPr>
      <w:r w:rsidRPr="002836F6">
        <w:t>processes for ordering correct slump for application</w:t>
      </w:r>
    </w:p>
    <w:p w:rsidR="00000000" w:rsidRPr="002836F6" w:rsidP="002836F6">
      <w:pPr>
        <w:pStyle w:val="ListBullet"/>
      </w:pPr>
      <w:r w:rsidRPr="002836F6">
        <w:t>processes for reviewing project plans and specificat</w:t>
      </w:r>
      <w:r w:rsidRPr="002836F6">
        <w:t>ions to identify concrete supply requirements</w:t>
      </w:r>
    </w:p>
    <w:p w:rsidR="00000000" w:rsidRPr="002836F6" w:rsidP="002836F6">
      <w:pPr>
        <w:pStyle w:val="ListBullet"/>
      </w:pPr>
      <w:r w:rsidRPr="002836F6">
        <w:t>requirements of Australian Standards and the National Construction Code (NCC) relevant to concrete supply specifications</w:t>
      </w:r>
    </w:p>
    <w:p w:rsidR="00000000" w:rsidRPr="002836F6" w:rsidP="002836F6">
      <w:pPr>
        <w:pStyle w:val="ListBullet"/>
      </w:pPr>
      <w:r w:rsidRPr="002836F6">
        <w:t>types of concrete materials:</w:t>
      </w:r>
    </w:p>
    <w:p w:rsidR="00000000" w:rsidRPr="002836F6" w:rsidP="002836F6">
      <w:pPr>
        <w:pStyle w:val="ListBullet2"/>
      </w:pPr>
      <w:r w:rsidRPr="002836F6">
        <w:t>normal class with strength grades in the range N20 to N50</w:t>
      </w:r>
    </w:p>
    <w:p w:rsidR="00000000" w:rsidRPr="002836F6" w:rsidP="002836F6">
      <w:pPr>
        <w:pStyle w:val="ListBullet2"/>
      </w:pPr>
      <w:r w:rsidRPr="002836F6">
        <w:t>special class with strength grades in the range S20 to S100</w:t>
      </w:r>
    </w:p>
    <w:p w:rsidR="00000000" w:rsidRPr="002836F6" w:rsidP="002836F6">
      <w:pPr>
        <w:pStyle w:val="ListBullet"/>
      </w:pPr>
      <w:r w:rsidRPr="002836F6">
        <w:t>workplace requirements for determining concrete supply requirements:</w:t>
      </w:r>
    </w:p>
    <w:p w:rsidR="00000000" w:rsidRPr="002836F6" w:rsidP="002836F6">
      <w:pPr>
        <w:pStyle w:val="ListBullet2"/>
      </w:pPr>
      <w:r w:rsidRPr="002836F6">
        <w:t>documenting and checking supply requirements</w:t>
      </w:r>
    </w:p>
    <w:p w:rsidR="00000000" w:rsidRPr="002836F6" w:rsidP="002836F6">
      <w:pPr>
        <w:pStyle w:val="ListBullet2"/>
      </w:pPr>
      <w:r w:rsidRPr="002836F6">
        <w:t>quality</w:t>
      </w:r>
    </w:p>
    <w:p w:rsidR="00000000" w:rsidRPr="002836F6" w:rsidP="002836F6">
      <w:pPr>
        <w:pStyle w:val="ListBullet2"/>
      </w:pPr>
      <w:r w:rsidRPr="002836F6">
        <w:t>reporting problems</w:t>
      </w:r>
    </w:p>
    <w:p w:rsidR="00000000" w:rsidRPr="002836F6" w:rsidP="002836F6">
      <w:pPr>
        <w:pStyle w:val="ListBullet2"/>
      </w:pPr>
      <w:r w:rsidRPr="002836F6">
        <w:t>scheduling deliveries and placing orders.</w:t>
      </w:r>
    </w:p>
    <w:p w:rsidR="00000000" w:rsidRPr="002836F6" w:rsidP="002836F6">
      <w:pPr>
        <w:pStyle w:val="AllowPageBreak"/>
      </w:pPr>
    </w:p>
    <w:p w:rsidR="00000000" w:rsidRPr="002836F6" w:rsidP="002836F6">
      <w:pPr>
        <w:pStyle w:val="Heading1"/>
      </w:pPr>
      <w:bookmarkStart w:id="4" w:name="O_1293573"/>
      <w:bookmarkEnd w:id="4"/>
      <w:r w:rsidRPr="002836F6">
        <w:t>Assessment Conditions</w:t>
      </w:r>
    </w:p>
    <w:p w:rsidR="00000000" w:rsidRPr="002836F6" w:rsidP="00650F47">
      <w:pPr>
        <w:pStyle w:val="BodyText"/>
      </w:pPr>
      <w:r w:rsidRPr="002836F6">
        <w:t xml:space="preserve">Assessors must meet the requirements for assessors contained in the Standards for Registered Training Organisations. </w:t>
      </w:r>
    </w:p>
    <w:p w:rsidR="00000000" w:rsidRPr="002836F6" w:rsidP="00650F47">
      <w:pPr>
        <w:pStyle w:val="BodyText"/>
      </w:pPr>
      <w:r w:rsidRPr="002836F6">
        <w:t>Assessment must be conducted in the workplace or a simulated workplace using realistic conditions, materials</w:t>
      </w:r>
      <w:r w:rsidRPr="002836F6">
        <w:t>, activities, responsibilities, procedures, safety requirements and environmental considerations.</w:t>
      </w:r>
    </w:p>
    <w:p w:rsidR="00000000" w:rsidRPr="002836F6" w:rsidP="00650F47">
      <w:pPr>
        <w:pStyle w:val="BodyText"/>
      </w:pPr>
      <w:r w:rsidRPr="002836F6">
        <w:t>Candidates must have access to documentation, specifications and equipment required to achieve the performance evidence.</w:t>
      </w:r>
    </w:p>
    <w:p w:rsidR="00000000" w:rsidRPr="002836F6" w:rsidP="002836F6">
      <w:pPr>
        <w:pStyle w:val="Heading1"/>
      </w:pPr>
      <w:bookmarkStart w:id="5" w:name="O_1293586"/>
      <w:bookmarkEnd w:id="5"/>
      <w:r w:rsidRPr="002836F6">
        <w:t>Links</w:t>
      </w:r>
    </w:p>
    <w:p w:rsidR="00000000" w:rsidRPr="002836F6" w:rsidP="00650F47">
      <w:pPr>
        <w:pStyle w:val="BodyText"/>
      </w:pPr>
      <w:r w:rsidRPr="002836F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A68D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836F6" w:rsidP="002836F6"/>
    <w:sectPr w:rsidSect="002836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F6" w:rsidRPr="00650F47" w:rsidP="00650F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F47" w:rsidP="00283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0F47" w:rsidP="00283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50F47" w:rsidP="002836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F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6F6" w:rsidRPr="00650F47" w:rsidP="00650F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F47" w:rsidRPr="002D2AF8" w:rsidP="00283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CPCCON3035 Determine concrete supply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50F47" w:rsidP="002836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584F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362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9488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6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6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6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6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6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6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6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6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6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6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6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6F6"/>
  </w:style>
  <w:style w:type="character" w:customStyle="1" w:styleId="Heading1Char">
    <w:name w:val="Heading 1 Char"/>
    <w:basedOn w:val="DefaultParagraphFont"/>
    <w:link w:val="Heading1"/>
    <w:rsid w:val="002836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6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6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36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36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36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6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36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6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6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6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6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6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6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6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6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6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6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6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6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6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6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36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36F6"/>
    <w:rPr>
      <w:b/>
      <w:spacing w:val="0"/>
    </w:rPr>
  </w:style>
  <w:style w:type="paragraph" w:customStyle="1" w:styleId="SuperTitle">
    <w:name w:val="SuperTitle"/>
    <w:basedOn w:val="Title"/>
    <w:rsid w:val="002836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6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6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36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6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6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6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6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6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6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6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6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36F6"/>
    <w:rPr>
      <w:i/>
    </w:rPr>
  </w:style>
  <w:style w:type="paragraph" w:styleId="Caption">
    <w:name w:val="caption"/>
    <w:basedOn w:val="BodyText"/>
    <w:next w:val="Normal"/>
    <w:qFormat/>
    <w:rsid w:val="002836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6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6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6F6"/>
  </w:style>
  <w:style w:type="paragraph" w:styleId="TableofFigures">
    <w:name w:val="table of figures"/>
    <w:basedOn w:val="Normal"/>
    <w:next w:val="Normal"/>
    <w:semiHidden/>
    <w:rsid w:val="002836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6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36F6"/>
    <w:rPr>
      <w:rFonts w:ascii="Wingdings" w:hAnsi="Wingdings"/>
    </w:rPr>
  </w:style>
  <w:style w:type="paragraph" w:customStyle="1" w:styleId="TableHeading">
    <w:name w:val="Table Heading"/>
    <w:basedOn w:val="HeadingBase"/>
    <w:rsid w:val="002836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6F6"/>
    <w:rPr>
      <w:color w:val="0033CC"/>
      <w:u w:val="none"/>
    </w:rPr>
  </w:style>
  <w:style w:type="paragraph" w:customStyle="1" w:styleId="BodyTextRight">
    <w:name w:val="Body Text Right"/>
    <w:basedOn w:val="BodyText"/>
    <w:rsid w:val="002836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6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6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6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6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6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6F6"/>
    <w:rPr>
      <w:sz w:val="32"/>
    </w:rPr>
  </w:style>
  <w:style w:type="paragraph" w:customStyle="1" w:styleId="HeadingProcedure">
    <w:name w:val="Heading Procedure"/>
    <w:basedOn w:val="HeadingBase"/>
    <w:next w:val="Normal"/>
    <w:rsid w:val="002836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6F6"/>
    <w:pPr>
      <w:spacing w:before="60" w:after="60"/>
    </w:pPr>
  </w:style>
  <w:style w:type="paragraph" w:styleId="ListContinue">
    <w:name w:val="List Continue"/>
    <w:basedOn w:val="List"/>
    <w:rsid w:val="002836F6"/>
    <w:pPr>
      <w:ind w:firstLine="0"/>
    </w:pPr>
  </w:style>
  <w:style w:type="paragraph" w:customStyle="1" w:styleId="ListNote">
    <w:name w:val="List Note"/>
    <w:basedOn w:val="List"/>
    <w:rsid w:val="002836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6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6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6F6"/>
    <w:rPr>
      <w:rFonts w:ascii="Courier New" w:hAnsi="Courier New"/>
    </w:rPr>
  </w:style>
  <w:style w:type="paragraph" w:customStyle="1" w:styleId="NoteBullet">
    <w:name w:val="Note Bullet"/>
    <w:basedOn w:val="Note"/>
    <w:rsid w:val="002836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6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6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6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6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36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6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6F6"/>
    <w:rPr>
      <w:b/>
      <w:smallCaps/>
    </w:rPr>
  </w:style>
  <w:style w:type="paragraph" w:customStyle="1" w:styleId="TableListNumber">
    <w:name w:val="Table List Number"/>
    <w:basedOn w:val="ListNumber"/>
    <w:rsid w:val="002836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6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6F6"/>
    <w:pPr>
      <w:numPr>
        <w:numId w:val="9"/>
      </w:numPr>
    </w:pPr>
  </w:style>
  <w:style w:type="paragraph" w:customStyle="1" w:styleId="ListAlpha2">
    <w:name w:val="List Alpha 2"/>
    <w:basedOn w:val="List2"/>
    <w:rsid w:val="002836F6"/>
    <w:pPr>
      <w:numPr>
        <w:numId w:val="8"/>
      </w:numPr>
    </w:pPr>
  </w:style>
  <w:style w:type="paragraph" w:styleId="List2">
    <w:name w:val="List 2"/>
    <w:basedOn w:val="BodyText"/>
    <w:rsid w:val="002836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6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6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6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6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6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36F6"/>
    <w:pPr>
      <w:numPr>
        <w:numId w:val="4"/>
      </w:numPr>
    </w:pPr>
  </w:style>
  <w:style w:type="paragraph" w:styleId="ListContinue2">
    <w:name w:val="List Continue 2"/>
    <w:basedOn w:val="List2"/>
    <w:rsid w:val="002836F6"/>
    <w:pPr>
      <w:ind w:firstLine="0"/>
    </w:pPr>
  </w:style>
  <w:style w:type="paragraph" w:styleId="ListContinue3">
    <w:name w:val="List Continue 3"/>
    <w:basedOn w:val="List3"/>
    <w:rsid w:val="002836F6"/>
    <w:pPr>
      <w:ind w:left="1021" w:firstLine="0"/>
    </w:pPr>
  </w:style>
  <w:style w:type="paragraph" w:styleId="ListContinue4">
    <w:name w:val="List Continue 4"/>
    <w:basedOn w:val="List4"/>
    <w:rsid w:val="002836F6"/>
    <w:pPr>
      <w:ind w:firstLine="0"/>
    </w:pPr>
  </w:style>
  <w:style w:type="paragraph" w:styleId="ListContinue5">
    <w:name w:val="List Continue 5"/>
    <w:basedOn w:val="List5"/>
    <w:rsid w:val="002836F6"/>
    <w:pPr>
      <w:ind w:firstLine="0"/>
    </w:pPr>
  </w:style>
  <w:style w:type="paragraph" w:styleId="ListNumber3">
    <w:name w:val="List Number 3"/>
    <w:basedOn w:val="List3"/>
    <w:rsid w:val="002836F6"/>
    <w:pPr>
      <w:numPr>
        <w:numId w:val="5"/>
      </w:numPr>
    </w:pPr>
  </w:style>
  <w:style w:type="paragraph" w:styleId="ListNumber4">
    <w:name w:val="List Number 4"/>
    <w:basedOn w:val="List4"/>
    <w:rsid w:val="002836F6"/>
    <w:pPr>
      <w:numPr>
        <w:numId w:val="6"/>
      </w:numPr>
    </w:pPr>
  </w:style>
  <w:style w:type="paragraph" w:styleId="ListNumber5">
    <w:name w:val="List Number 5"/>
    <w:basedOn w:val="List5"/>
    <w:rsid w:val="002836F6"/>
    <w:pPr>
      <w:numPr>
        <w:numId w:val="7"/>
      </w:numPr>
    </w:pPr>
  </w:style>
  <w:style w:type="paragraph" w:styleId="BlockText">
    <w:name w:val="Block Text"/>
    <w:basedOn w:val="Normal"/>
    <w:rsid w:val="002836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6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6F6"/>
    <w:rPr>
      <w:sz w:val="16"/>
      <w:vertAlign w:val="superscript"/>
    </w:rPr>
  </w:style>
  <w:style w:type="character" w:customStyle="1" w:styleId="Symbols">
    <w:name w:val="Symbols"/>
    <w:basedOn w:val="DefaultParagraphFont"/>
    <w:rsid w:val="002836F6"/>
    <w:rPr>
      <w:rFonts w:ascii="Symbol" w:hAnsi="Symbol"/>
    </w:rPr>
  </w:style>
  <w:style w:type="character" w:customStyle="1" w:styleId="MenuOptions">
    <w:name w:val="Menu Options"/>
    <w:basedOn w:val="DefaultParagraphFont"/>
    <w:rsid w:val="002836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6F6"/>
    <w:rPr>
      <w:b/>
    </w:rPr>
  </w:style>
  <w:style w:type="character" w:customStyle="1" w:styleId="Underlined">
    <w:name w:val="Underlined"/>
    <w:basedOn w:val="DefaultParagraphFont"/>
    <w:rsid w:val="002836F6"/>
    <w:rPr>
      <w:u w:val="single"/>
    </w:rPr>
  </w:style>
  <w:style w:type="paragraph" w:customStyle="1" w:styleId="TableBodyTextRight">
    <w:name w:val="Table Body Text Right"/>
    <w:basedOn w:val="TableBodyText"/>
    <w:rsid w:val="002836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6F6"/>
    <w:rPr>
      <w:sz w:val="18"/>
    </w:rPr>
  </w:style>
  <w:style w:type="paragraph" w:customStyle="1" w:styleId="BodySmallRight">
    <w:name w:val="Body Small Right"/>
    <w:basedOn w:val="BodyTextRight"/>
    <w:rsid w:val="002836F6"/>
    <w:rPr>
      <w:sz w:val="18"/>
      <w:szCs w:val="18"/>
    </w:rPr>
  </w:style>
  <w:style w:type="paragraph" w:customStyle="1" w:styleId="MarginEdition">
    <w:name w:val="Margin Edition"/>
    <w:basedOn w:val="MarginNote"/>
    <w:rsid w:val="002836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6F6"/>
    <w:rPr>
      <w:sz w:val="2"/>
      <w:szCs w:val="2"/>
    </w:rPr>
  </w:style>
  <w:style w:type="character" w:customStyle="1" w:styleId="Small">
    <w:name w:val="Small"/>
    <w:basedOn w:val="DefaultParagraphFont"/>
    <w:rsid w:val="002836F6"/>
    <w:rPr>
      <w:sz w:val="16"/>
    </w:rPr>
  </w:style>
  <w:style w:type="paragraph" w:customStyle="1" w:styleId="WideTable">
    <w:name w:val="Wide Table"/>
    <w:basedOn w:val="Normal"/>
    <w:rsid w:val="002836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6F6"/>
  </w:style>
  <w:style w:type="paragraph" w:styleId="Quote">
    <w:name w:val="Quote"/>
    <w:basedOn w:val="Heading1"/>
    <w:link w:val="QuoteChar"/>
    <w:qFormat/>
    <w:rsid w:val="002836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6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6F6"/>
    <w:pPr>
      <w:pageBreakBefore/>
    </w:pPr>
  </w:style>
  <w:style w:type="paragraph" w:customStyle="1" w:styleId="Border">
    <w:name w:val="Border"/>
    <w:basedOn w:val="Normal"/>
    <w:qFormat/>
    <w:rsid w:val="002836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6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6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6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6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6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6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6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6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6F6"/>
    <w:rPr>
      <w:u w:val="single"/>
    </w:rPr>
  </w:style>
  <w:style w:type="character" w:customStyle="1" w:styleId="BoldandItalics">
    <w:name w:val="Bold and Italics"/>
    <w:qFormat/>
    <w:rsid w:val="002836F6"/>
    <w:rPr>
      <w:b/>
      <w:i/>
      <w:u w:val="none"/>
    </w:rPr>
  </w:style>
  <w:style w:type="paragraph" w:styleId="BalloonText">
    <w:name w:val="Balloon Text"/>
    <w:basedOn w:val="Normal"/>
    <w:link w:val="BalloonTextChar"/>
    <w:rsid w:val="002836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6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6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6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6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6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6F6"/>
    <w:pPr>
      <w:spacing w:before="0" w:after="0"/>
    </w:pPr>
  </w:style>
  <w:style w:type="paragraph" w:customStyle="1" w:styleId="BodyTextBold">
    <w:name w:val="Body Text Bold"/>
    <w:basedOn w:val="BodyText"/>
    <w:qFormat/>
    <w:rsid w:val="002836F6"/>
    <w:rPr>
      <w:b/>
    </w:rPr>
  </w:style>
  <w:style w:type="character" w:styleId="Hyperlink">
    <w:name w:val="Hyperlink"/>
    <w:basedOn w:val="DefaultParagraphFont"/>
    <w:uiPriority w:val="99"/>
    <w:unhideWhenUsed/>
    <w:rsid w:val="00650F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2244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CPCCON3035 Determine concrete supply requirements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2024-12-24T01:25:00Z</dcterms:modified>
</cp:coreProperties>
</file>