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176" w:rsidP="009A0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CPCCOM3006 Carry out levelling operations</w:t>
      </w:r>
      <w:r>
        <w:fldChar w:fldCharType="end"/>
      </w:r>
    </w:p>
    <w:p w:rsidR="009A0176" w:rsidP="009A0176">
      <w:pPr>
        <w:pStyle w:val="Version"/>
        <w:sectPr w:rsidSect="00CA1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1A1A" w:rsidP="00CA1A1A">
      <w:pPr>
        <w:pStyle w:val="SuperHeading"/>
      </w:pPr>
      <w:r w:rsidRPr="00CA1A1A">
        <w:t>Assessment Requirements for CPCCOM3006 Carry out levelling operations</w:t>
      </w:r>
    </w:p>
    <w:p w:rsidR="00000000" w:rsidRPr="00CA1A1A" w:rsidP="00CA1A1A">
      <w:pPr>
        <w:pStyle w:val="Heading1"/>
      </w:pPr>
      <w:bookmarkStart w:id="1" w:name="O_1293624"/>
      <w:bookmarkEnd w:id="1"/>
      <w:r w:rsidRPr="00CA1A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A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1A">
            <w:pPr>
              <w:pStyle w:val="BodyText"/>
              <w:rPr>
                <w:lang w:val="en-NZ"/>
              </w:rPr>
            </w:pPr>
            <w:r w:rsidRPr="00CA1A1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1A">
            <w:pPr>
              <w:pStyle w:val="BodyText"/>
              <w:rPr>
                <w:lang w:val="en-NZ"/>
              </w:rPr>
            </w:pPr>
            <w:r w:rsidRPr="00CA1A1A">
              <w:t>Updated reference to general construction induction training program.</w:t>
            </w:r>
          </w:p>
        </w:tc>
      </w:tr>
      <w:tr w:rsidTr="00CA1A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1A">
            <w:pPr>
              <w:pStyle w:val="BodyText"/>
              <w:rPr>
                <w:lang w:val="en-NZ"/>
              </w:rPr>
            </w:pPr>
            <w:r w:rsidRPr="00CA1A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1A" w:rsidP="00CA1A1A">
            <w:pPr>
              <w:pStyle w:val="BodyText"/>
            </w:pPr>
            <w:r w:rsidRPr="00CA1A1A">
              <w:t>This version first released with CPC Construction, Plumbing and Services Training Package Release 5.0.</w:t>
            </w:r>
          </w:p>
          <w:p w:rsidR="00000000" w:rsidRPr="00CA1A1A" w:rsidP="00CA1A1A">
            <w:pPr>
              <w:pStyle w:val="BodyText"/>
            </w:pPr>
            <w:r w:rsidRPr="00CA1A1A">
              <w:t>Supersedes and is equivalent to CPCCCM3006 Carry out levelling operations.  Updated to reflect current industry terminology, tools and equipment.</w:t>
            </w:r>
          </w:p>
        </w:tc>
      </w:tr>
    </w:tbl>
    <w:p w:rsidR="00000000" w:rsidRPr="00CA1A1A" w:rsidP="00CA1A1A">
      <w:pPr>
        <w:pStyle w:val="BodyText"/>
      </w:pPr>
    </w:p>
    <w:p w:rsidR="00000000" w:rsidRPr="00CA1A1A" w:rsidP="00CA1A1A">
      <w:pPr>
        <w:pStyle w:val="AllowPageBreak"/>
      </w:pPr>
    </w:p>
    <w:p w:rsidR="00000000" w:rsidRPr="00CA1A1A" w:rsidP="00CA1A1A">
      <w:pPr>
        <w:pStyle w:val="Heading1"/>
      </w:pPr>
      <w:bookmarkStart w:id="2" w:name="O_1293623"/>
      <w:bookmarkEnd w:id="2"/>
      <w:r w:rsidRPr="00CA1A1A">
        <w:t>Performance Evidence</w:t>
      </w:r>
    </w:p>
    <w:p w:rsidR="00000000" w:rsidRPr="00CA1A1A" w:rsidP="009A0176">
      <w:pPr>
        <w:pStyle w:val="BodyText"/>
      </w:pPr>
      <w:r w:rsidRPr="00CA1A1A">
        <w:t>To demonstrate competency, a candidate must meet the performance criteria of this unit by carrying out levelling operations over a minimum of two change points to:</w:t>
      </w:r>
    </w:p>
    <w:p w:rsidR="00000000" w:rsidRPr="00CA1A1A" w:rsidP="00CA1A1A">
      <w:pPr>
        <w:pStyle w:val="ListBullet"/>
      </w:pPr>
      <w:r w:rsidRPr="00CA1A1A">
        <w:t>identify site hazards</w:t>
      </w:r>
    </w:p>
    <w:p w:rsidR="00000000" w:rsidRPr="00CA1A1A" w:rsidP="00CA1A1A">
      <w:pPr>
        <w:pStyle w:val="ListBullet"/>
      </w:pPr>
      <w:r w:rsidRPr="00CA1A1A">
        <w:t>establish</w:t>
      </w:r>
      <w:r w:rsidRPr="00CA1A1A">
        <w:t xml:space="preserve"> approximate distances and transfer of reduced levels</w:t>
      </w:r>
    </w:p>
    <w:p w:rsidR="00000000" w:rsidRPr="00CA1A1A" w:rsidP="00CA1A1A">
      <w:pPr>
        <w:pStyle w:val="ListBullet"/>
      </w:pPr>
      <w:r w:rsidRPr="00CA1A1A">
        <w:t>measure and record:</w:t>
      </w:r>
    </w:p>
    <w:p w:rsidR="00000000" w:rsidRPr="00CA1A1A" w:rsidP="00CA1A1A">
      <w:pPr>
        <w:pStyle w:val="ListBullet2"/>
      </w:pPr>
      <w:r w:rsidRPr="00CA1A1A">
        <w:t>ground levels at respective critical set-out points</w:t>
      </w:r>
    </w:p>
    <w:p w:rsidR="00000000" w:rsidRPr="00CA1A1A" w:rsidP="00CA1A1A">
      <w:pPr>
        <w:pStyle w:val="ListBullet2"/>
      </w:pPr>
      <w:r w:rsidRPr="00CA1A1A">
        <w:t>heights or levels for building components</w:t>
      </w:r>
    </w:p>
    <w:p w:rsidR="00000000" w:rsidRPr="00CA1A1A" w:rsidP="00CA1A1A">
      <w:pPr>
        <w:pStyle w:val="ListBullet2"/>
      </w:pPr>
      <w:r w:rsidRPr="00CA1A1A">
        <w:t xml:space="preserve">heights or levels of ceilings and floors </w:t>
      </w:r>
    </w:p>
    <w:p w:rsidR="00000000" w:rsidRPr="00CA1A1A" w:rsidP="00CA1A1A">
      <w:pPr>
        <w:pStyle w:val="ListBullet2"/>
      </w:pPr>
      <w:r w:rsidRPr="00CA1A1A">
        <w:t>slab or pad levels for placement of steel col</w:t>
      </w:r>
      <w:r w:rsidRPr="00CA1A1A">
        <w:t>umns or masonry piers</w:t>
      </w:r>
    </w:p>
    <w:p w:rsidR="00000000" w:rsidRPr="00CA1A1A" w:rsidP="00CA1A1A">
      <w:pPr>
        <w:pStyle w:val="ListBullet"/>
      </w:pPr>
      <w:r w:rsidRPr="00CA1A1A">
        <w:t>determine shooting levels for:</w:t>
      </w:r>
    </w:p>
    <w:p w:rsidR="00000000" w:rsidRPr="00CA1A1A" w:rsidP="00CA1A1A">
      <w:pPr>
        <w:pStyle w:val="ListBullet2"/>
      </w:pPr>
      <w:r w:rsidRPr="00CA1A1A">
        <w:t>concrete slabs</w:t>
      </w:r>
    </w:p>
    <w:p w:rsidR="00000000" w:rsidRPr="00CA1A1A" w:rsidP="00CA1A1A">
      <w:pPr>
        <w:pStyle w:val="ListBullet2"/>
      </w:pPr>
      <w:r w:rsidRPr="00CA1A1A">
        <w:t>excavation or footings</w:t>
      </w:r>
    </w:p>
    <w:p w:rsidR="00000000" w:rsidRPr="00CA1A1A" w:rsidP="00CA1A1A">
      <w:pPr>
        <w:pStyle w:val="ListBullet"/>
      </w:pPr>
      <w:r w:rsidRPr="00CA1A1A">
        <w:t>transfer levels or heights for construction projects</w:t>
      </w:r>
    </w:p>
    <w:p w:rsidR="00000000" w:rsidRPr="00CA1A1A" w:rsidP="00CA1A1A">
      <w:pPr>
        <w:pStyle w:val="ListBullet"/>
      </w:pPr>
      <w:r w:rsidRPr="00CA1A1A">
        <w:t>calculate rise and fall and height from collimation.</w:t>
      </w:r>
    </w:p>
    <w:p w:rsidR="00000000" w:rsidRPr="00CA1A1A" w:rsidP="00CA1A1A">
      <w:pPr>
        <w:pStyle w:val="AllowPageBreak"/>
      </w:pPr>
    </w:p>
    <w:p w:rsidR="00000000" w:rsidRPr="00CA1A1A" w:rsidP="00CA1A1A">
      <w:pPr>
        <w:pStyle w:val="Heading1"/>
      </w:pPr>
      <w:bookmarkStart w:id="3" w:name="O_1293622"/>
      <w:bookmarkEnd w:id="3"/>
      <w:r w:rsidRPr="00CA1A1A">
        <w:t>Knowledge Evidence</w:t>
      </w:r>
    </w:p>
    <w:p w:rsidR="00000000" w:rsidRPr="00CA1A1A" w:rsidP="009A0176">
      <w:pPr>
        <w:pStyle w:val="BodyText"/>
      </w:pPr>
      <w:r w:rsidRPr="00CA1A1A">
        <w:t>To be competent in this unit, a candidate must demonstrate knowledge of:</w:t>
      </w:r>
    </w:p>
    <w:p w:rsidR="00000000" w:rsidRPr="00CA1A1A" w:rsidP="00CA1A1A">
      <w:pPr>
        <w:pStyle w:val="ListBullet"/>
      </w:pPr>
      <w:r w:rsidRPr="00CA1A1A">
        <w:t>compliance requirements of the Australian Standards relevant to carrying out levelling operations</w:t>
      </w:r>
    </w:p>
    <w:p w:rsidR="00000000" w:rsidRPr="00CA1A1A" w:rsidP="00CA1A1A">
      <w:pPr>
        <w:pStyle w:val="ListBullet"/>
      </w:pPr>
      <w:r w:rsidRPr="00CA1A1A">
        <w:t>workplace quality policies and standards relevant to carrying out levelling operatio</w:t>
      </w:r>
      <w:r w:rsidRPr="00CA1A1A">
        <w:t>ns</w:t>
      </w:r>
    </w:p>
    <w:p w:rsidR="00000000" w:rsidRPr="00CA1A1A" w:rsidP="00CA1A1A">
      <w:pPr>
        <w:pStyle w:val="ListBullet"/>
      </w:pPr>
      <w:r w:rsidRPr="00CA1A1A">
        <w:t>safety requirements for carrying out levelling operations</w:t>
      </w:r>
    </w:p>
    <w:p w:rsidR="00000000" w:rsidRPr="00CA1A1A" w:rsidP="00CA1A1A">
      <w:pPr>
        <w:pStyle w:val="ListBullet"/>
      </w:pPr>
      <w:r w:rsidRPr="00CA1A1A">
        <w:t xml:space="preserve">basic construction and levelling processes </w:t>
      </w:r>
    </w:p>
    <w:p w:rsidR="00000000" w:rsidRPr="00CA1A1A" w:rsidP="00CA1A1A">
      <w:pPr>
        <w:pStyle w:val="ListBullet"/>
      </w:pPr>
      <w:r w:rsidRPr="00CA1A1A">
        <w:t>construction plans, symbols and construction terminology relevant to carrying out levelling operations</w:t>
      </w:r>
    </w:p>
    <w:p w:rsidR="00000000" w:rsidRPr="00CA1A1A" w:rsidP="00CA1A1A">
      <w:pPr>
        <w:pStyle w:val="ListBullet"/>
      </w:pPr>
      <w:r w:rsidRPr="00CA1A1A">
        <w:t xml:space="preserve">processes for interpreting engineering drawings </w:t>
      </w:r>
      <w:r w:rsidRPr="00CA1A1A">
        <w:t>and sketches for carrying out levelling operations</w:t>
      </w:r>
    </w:p>
    <w:p w:rsidR="00000000" w:rsidRPr="00CA1A1A" w:rsidP="00CA1A1A">
      <w:pPr>
        <w:pStyle w:val="ListBullet"/>
      </w:pPr>
      <w:r w:rsidRPr="00CA1A1A">
        <w:t>processes for setting out construction tasks for levelling operations</w:t>
      </w:r>
    </w:p>
    <w:p w:rsidR="00000000" w:rsidRPr="00CA1A1A" w:rsidP="00CA1A1A">
      <w:pPr>
        <w:pStyle w:val="ListBullet"/>
      </w:pPr>
      <w:r w:rsidRPr="00CA1A1A">
        <w:t>project quality requirements for carrying out levelling operations</w:t>
      </w:r>
    </w:p>
    <w:p w:rsidR="00000000" w:rsidRPr="00CA1A1A" w:rsidP="00CA1A1A">
      <w:pPr>
        <w:pStyle w:val="ListBullet"/>
      </w:pPr>
      <w:r w:rsidRPr="00CA1A1A">
        <w:t>site isolation and traffic control responsibilities and authorities</w:t>
      </w:r>
    </w:p>
    <w:p w:rsidR="00000000" w:rsidRPr="00CA1A1A" w:rsidP="00CA1A1A">
      <w:pPr>
        <w:pStyle w:val="ListBullet"/>
      </w:pPr>
      <w:r w:rsidRPr="00CA1A1A">
        <w:t>levelling techniques commonly used in construction work</w:t>
      </w:r>
    </w:p>
    <w:p w:rsidR="00000000" w:rsidRPr="00CA1A1A" w:rsidP="00CA1A1A">
      <w:pPr>
        <w:pStyle w:val="ListBullet"/>
      </w:pPr>
      <w:r w:rsidRPr="00CA1A1A">
        <w:t>levelling activities:</w:t>
      </w:r>
    </w:p>
    <w:p w:rsidR="00000000" w:rsidRPr="00CA1A1A" w:rsidP="00CA1A1A">
      <w:pPr>
        <w:pStyle w:val="ListBullet2"/>
      </w:pPr>
      <w:r w:rsidRPr="00CA1A1A">
        <w:t>establishing approximate distances and transfer of reduced levels</w:t>
      </w:r>
    </w:p>
    <w:p w:rsidR="00000000" w:rsidRPr="00CA1A1A" w:rsidP="00CA1A1A">
      <w:pPr>
        <w:pStyle w:val="ListBullet2"/>
      </w:pPr>
      <w:r w:rsidRPr="00CA1A1A">
        <w:t>locating site hazards and services</w:t>
      </w:r>
    </w:p>
    <w:p w:rsidR="00000000" w:rsidRPr="00CA1A1A" w:rsidP="00CA1A1A">
      <w:pPr>
        <w:pStyle w:val="ListBullet2"/>
      </w:pPr>
      <w:r w:rsidRPr="00CA1A1A">
        <w:t>measuring and recording ground levels at respective critical set-out points</w:t>
      </w:r>
    </w:p>
    <w:p w:rsidR="00000000" w:rsidRPr="00CA1A1A" w:rsidP="00CA1A1A">
      <w:pPr>
        <w:pStyle w:val="ListBullet2"/>
      </w:pPr>
      <w:r w:rsidRPr="00CA1A1A">
        <w:t>measuring and recording heights or levels for installing building components</w:t>
      </w:r>
    </w:p>
    <w:p w:rsidR="00000000" w:rsidRPr="00CA1A1A" w:rsidP="00CA1A1A">
      <w:pPr>
        <w:pStyle w:val="ListBullet2"/>
      </w:pPr>
      <w:r w:rsidRPr="00CA1A1A">
        <w:t xml:space="preserve">measuring and recording heights or levels of ceilings and floors </w:t>
      </w:r>
    </w:p>
    <w:p w:rsidR="00000000" w:rsidRPr="00CA1A1A" w:rsidP="00CA1A1A">
      <w:pPr>
        <w:pStyle w:val="ListBullet2"/>
      </w:pPr>
      <w:r w:rsidRPr="00CA1A1A">
        <w:t>measuring and recording slab or pad levels for placement of steel columns or masonry piers</w:t>
      </w:r>
    </w:p>
    <w:p w:rsidR="00000000" w:rsidRPr="00CA1A1A" w:rsidP="00CA1A1A">
      <w:pPr>
        <w:pStyle w:val="ListBullet2"/>
      </w:pPr>
      <w:r w:rsidRPr="00CA1A1A">
        <w:t>taking levels for conc</w:t>
      </w:r>
      <w:r w:rsidRPr="00CA1A1A">
        <w:t>rete slabs</w:t>
      </w:r>
    </w:p>
    <w:p w:rsidR="00000000" w:rsidRPr="00CA1A1A" w:rsidP="00CA1A1A">
      <w:pPr>
        <w:pStyle w:val="ListBullet2"/>
      </w:pPr>
      <w:r w:rsidRPr="00CA1A1A">
        <w:t>taking levels for excavation or footings</w:t>
      </w:r>
    </w:p>
    <w:p w:rsidR="00000000" w:rsidRPr="00CA1A1A" w:rsidP="00CA1A1A">
      <w:pPr>
        <w:pStyle w:val="ListBullet2"/>
      </w:pPr>
      <w:r w:rsidRPr="00CA1A1A">
        <w:t>calculating rise and fall and height from collimation</w:t>
      </w:r>
    </w:p>
    <w:p w:rsidR="00000000" w:rsidRPr="00CA1A1A" w:rsidP="00CA1A1A">
      <w:pPr>
        <w:pStyle w:val="ListBullet"/>
      </w:pPr>
      <w:r w:rsidRPr="00CA1A1A">
        <w:t xml:space="preserve">types of tools and equipment used for carrying out levelling operations: </w:t>
      </w:r>
    </w:p>
    <w:p w:rsidR="00000000" w:rsidRPr="00CA1A1A" w:rsidP="00CA1A1A">
      <w:pPr>
        <w:pStyle w:val="ListBullet2"/>
      </w:pPr>
      <w:r w:rsidRPr="00CA1A1A">
        <w:t>spirit levels</w:t>
      </w:r>
    </w:p>
    <w:p w:rsidR="00000000" w:rsidRPr="00CA1A1A" w:rsidP="00CA1A1A">
      <w:pPr>
        <w:pStyle w:val="ListBullet2"/>
      </w:pPr>
      <w:r w:rsidRPr="00CA1A1A">
        <w:t>straight edge</w:t>
      </w:r>
    </w:p>
    <w:p w:rsidR="00000000" w:rsidRPr="00CA1A1A" w:rsidP="00CA1A1A">
      <w:pPr>
        <w:pStyle w:val="ListBullet2"/>
      </w:pPr>
      <w:r w:rsidRPr="00CA1A1A">
        <w:t>automatic/optical levelling devices</w:t>
      </w:r>
    </w:p>
    <w:p w:rsidR="00000000" w:rsidRPr="00CA1A1A" w:rsidP="00CA1A1A">
      <w:pPr>
        <w:pStyle w:val="ListBullet2"/>
      </w:pPr>
      <w:r w:rsidRPr="00CA1A1A">
        <w:t>laser leve</w:t>
      </w:r>
      <w:r w:rsidRPr="00CA1A1A">
        <w:t>ls</w:t>
      </w:r>
    </w:p>
    <w:p w:rsidR="00000000" w:rsidRPr="00CA1A1A" w:rsidP="00CA1A1A">
      <w:pPr>
        <w:pStyle w:val="ListBullet2"/>
      </w:pPr>
      <w:r w:rsidRPr="00CA1A1A">
        <w:t>water level</w:t>
      </w:r>
    </w:p>
    <w:p w:rsidR="00000000" w:rsidRPr="00CA1A1A" w:rsidP="00CA1A1A">
      <w:pPr>
        <w:pStyle w:val="ListBullet"/>
      </w:pPr>
      <w:r w:rsidRPr="00CA1A1A">
        <w:t>processes for checking operation and tolerances:</w:t>
      </w:r>
    </w:p>
    <w:p w:rsidR="00000000" w:rsidRPr="00CA1A1A" w:rsidP="00CA1A1A">
      <w:pPr>
        <w:pStyle w:val="ListBullet2"/>
      </w:pPr>
      <w:r w:rsidRPr="00CA1A1A">
        <w:t>two peg test for automatic level</w:t>
      </w:r>
    </w:p>
    <w:p w:rsidR="00000000" w:rsidRPr="00CA1A1A" w:rsidP="00CA1A1A">
      <w:pPr>
        <w:pStyle w:val="ListBullet2"/>
      </w:pPr>
      <w:r w:rsidRPr="00CA1A1A">
        <w:t>reverse readings for spirit level</w:t>
      </w:r>
    </w:p>
    <w:p w:rsidR="00000000" w:rsidRPr="00CA1A1A" w:rsidP="00CA1A1A">
      <w:pPr>
        <w:pStyle w:val="ListBullet"/>
      </w:pPr>
      <w:r w:rsidRPr="00CA1A1A">
        <w:t>types of level readings:</w:t>
      </w:r>
    </w:p>
    <w:p w:rsidR="00000000" w:rsidRPr="00CA1A1A" w:rsidP="00CA1A1A">
      <w:pPr>
        <w:pStyle w:val="ListBullet2"/>
      </w:pPr>
      <w:r w:rsidRPr="00CA1A1A">
        <w:t>negative readings</w:t>
      </w:r>
    </w:p>
    <w:p w:rsidR="00000000" w:rsidRPr="00CA1A1A" w:rsidP="00CA1A1A">
      <w:pPr>
        <w:pStyle w:val="ListBullet2"/>
      </w:pPr>
      <w:r w:rsidRPr="00CA1A1A">
        <w:t>datum</w:t>
      </w:r>
    </w:p>
    <w:p w:rsidR="00000000" w:rsidRPr="00CA1A1A" w:rsidP="00CA1A1A">
      <w:pPr>
        <w:pStyle w:val="ListBullet2"/>
      </w:pPr>
      <w:r w:rsidRPr="00CA1A1A">
        <w:t>backsight</w:t>
      </w:r>
    </w:p>
    <w:p w:rsidR="00000000" w:rsidRPr="00CA1A1A" w:rsidP="00CA1A1A">
      <w:pPr>
        <w:pStyle w:val="ListBullet2"/>
      </w:pPr>
      <w:r w:rsidRPr="00CA1A1A">
        <w:t>foresight</w:t>
      </w:r>
    </w:p>
    <w:p w:rsidR="00000000" w:rsidRPr="00CA1A1A" w:rsidP="00CA1A1A">
      <w:pPr>
        <w:pStyle w:val="ListBullet2"/>
      </w:pPr>
      <w:r w:rsidRPr="00CA1A1A">
        <w:t>intermediate sight</w:t>
      </w:r>
    </w:p>
    <w:p w:rsidR="00000000" w:rsidRPr="00CA1A1A" w:rsidP="00CA1A1A">
      <w:pPr>
        <w:pStyle w:val="ListBullet2"/>
      </w:pPr>
      <w:r w:rsidRPr="00CA1A1A">
        <w:t>plumb</w:t>
      </w:r>
    </w:p>
    <w:p w:rsidR="00000000" w:rsidRPr="00CA1A1A" w:rsidP="00CA1A1A">
      <w:pPr>
        <w:pStyle w:val="ListBullet"/>
      </w:pPr>
      <w:r w:rsidRPr="00CA1A1A">
        <w:t>maintenance of levelling devices:</w:t>
      </w:r>
    </w:p>
    <w:p w:rsidR="00000000" w:rsidRPr="00CA1A1A" w:rsidP="00CA1A1A">
      <w:pPr>
        <w:pStyle w:val="ListBullet2"/>
      </w:pPr>
      <w:r w:rsidRPr="00CA1A1A">
        <w:t>authorised operator servicing and minor replacements</w:t>
      </w:r>
    </w:p>
    <w:p w:rsidR="00000000" w:rsidRPr="00CA1A1A" w:rsidP="00CA1A1A">
      <w:pPr>
        <w:pStyle w:val="ListBullet2"/>
      </w:pPr>
      <w:r w:rsidRPr="00CA1A1A">
        <w:t>cleaning</w:t>
      </w:r>
    </w:p>
    <w:p w:rsidR="00000000" w:rsidRPr="00CA1A1A" w:rsidP="00CA1A1A">
      <w:pPr>
        <w:pStyle w:val="ListBullet2"/>
      </w:pPr>
      <w:r w:rsidRPr="00CA1A1A">
        <w:t>monitoring, recording and reporting faults.</w:t>
      </w:r>
    </w:p>
    <w:p w:rsidR="00000000" w:rsidRPr="00CA1A1A" w:rsidP="00CA1A1A">
      <w:pPr>
        <w:pStyle w:val="AllowPageBreak"/>
      </w:pPr>
    </w:p>
    <w:p w:rsidR="00000000" w:rsidRPr="00CA1A1A" w:rsidP="00CA1A1A">
      <w:pPr>
        <w:pStyle w:val="Heading1"/>
      </w:pPr>
      <w:bookmarkStart w:id="4" w:name="O_1293621"/>
      <w:bookmarkEnd w:id="4"/>
      <w:r w:rsidRPr="00CA1A1A">
        <w:t>Assessment Conditions</w:t>
      </w:r>
    </w:p>
    <w:p w:rsidR="00000000" w:rsidRPr="00CA1A1A" w:rsidP="009A0176">
      <w:pPr>
        <w:pStyle w:val="BodyText"/>
      </w:pPr>
      <w:r w:rsidRPr="00CA1A1A">
        <w:t>Assessors must meet the requirement</w:t>
      </w:r>
      <w:r w:rsidRPr="00CA1A1A">
        <w:t xml:space="preserve">s for assessors contained in the Standards for Registered Training Organisations. </w:t>
      </w:r>
    </w:p>
    <w:p w:rsidR="00000000" w:rsidRPr="00CA1A1A" w:rsidP="009A0176">
      <w:pPr>
        <w:pStyle w:val="BodyText"/>
      </w:pPr>
      <w:r w:rsidRPr="00CA1A1A">
        <w:t>This unit must be assessed in the workplace or a close simulation reflecting workplace conditions and standards, materials, equipment, activities, responsibilities, procedur</w:t>
      </w:r>
      <w:r w:rsidRPr="00CA1A1A">
        <w:t>es, safety requirements and environmental considerations.</w:t>
      </w:r>
    </w:p>
    <w:p w:rsidR="00000000" w:rsidRPr="00CA1A1A" w:rsidP="00CA1A1A">
      <w:pPr>
        <w:pStyle w:val="Heading1"/>
      </w:pPr>
      <w:bookmarkStart w:id="5" w:name="O_1293634"/>
      <w:bookmarkEnd w:id="5"/>
      <w:r w:rsidRPr="00CA1A1A">
        <w:t>Links</w:t>
      </w:r>
    </w:p>
    <w:p w:rsidR="00000000" w:rsidRPr="00CA1A1A" w:rsidP="009A0176">
      <w:pPr>
        <w:pStyle w:val="BodyText"/>
      </w:pPr>
      <w:r w:rsidRPr="00CA1A1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22C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1A1A" w:rsidP="00CA1A1A"/>
    <w:sectPr w:rsidSect="00CA1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1A" w:rsidRPr="009A0176" w:rsidP="009A0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6" w:rsidP="00CA1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176" w:rsidP="00CA1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A0176" w:rsidP="00CA1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1A" w:rsidRPr="009A0176" w:rsidP="009A0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6" w:rsidRPr="002D2AF8" w:rsidP="00CA1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CPCCOM3006 Carry out levelling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0176" w:rsidP="00CA1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9EA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A8E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E84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1A"/>
  </w:style>
  <w:style w:type="character" w:customStyle="1" w:styleId="Heading1Char">
    <w:name w:val="Heading 1 Char"/>
    <w:basedOn w:val="DefaultParagraphFont"/>
    <w:link w:val="Heading1"/>
    <w:rsid w:val="00CA1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A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A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A1A"/>
    <w:rPr>
      <w:b/>
      <w:spacing w:val="0"/>
    </w:rPr>
  </w:style>
  <w:style w:type="paragraph" w:customStyle="1" w:styleId="SuperTitle">
    <w:name w:val="SuperTitle"/>
    <w:basedOn w:val="Title"/>
    <w:rsid w:val="00CA1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1A"/>
    <w:rPr>
      <w:i/>
    </w:rPr>
  </w:style>
  <w:style w:type="paragraph" w:styleId="Caption">
    <w:name w:val="caption"/>
    <w:basedOn w:val="BodyText"/>
    <w:next w:val="Normal"/>
    <w:qFormat/>
    <w:rsid w:val="00CA1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1A"/>
  </w:style>
  <w:style w:type="paragraph" w:styleId="TableofFigures">
    <w:name w:val="table of figures"/>
    <w:basedOn w:val="Normal"/>
    <w:next w:val="Normal"/>
    <w:semiHidden/>
    <w:rsid w:val="00CA1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A1A"/>
    <w:rPr>
      <w:rFonts w:ascii="Wingdings" w:hAnsi="Wingdings"/>
    </w:rPr>
  </w:style>
  <w:style w:type="paragraph" w:customStyle="1" w:styleId="TableHeading">
    <w:name w:val="Table Heading"/>
    <w:basedOn w:val="HeadingBase"/>
    <w:rsid w:val="00CA1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1A"/>
    <w:rPr>
      <w:color w:val="0033CC"/>
      <w:u w:val="none"/>
    </w:rPr>
  </w:style>
  <w:style w:type="paragraph" w:customStyle="1" w:styleId="BodyTextRight">
    <w:name w:val="Body Text Right"/>
    <w:basedOn w:val="BodyText"/>
    <w:rsid w:val="00CA1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1A"/>
    <w:rPr>
      <w:sz w:val="32"/>
    </w:rPr>
  </w:style>
  <w:style w:type="paragraph" w:customStyle="1" w:styleId="HeadingProcedure">
    <w:name w:val="Heading Procedure"/>
    <w:basedOn w:val="HeadingBase"/>
    <w:next w:val="Normal"/>
    <w:rsid w:val="00CA1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1A"/>
    <w:pPr>
      <w:spacing w:before="60" w:after="60"/>
    </w:pPr>
  </w:style>
  <w:style w:type="paragraph" w:styleId="ListContinue">
    <w:name w:val="List Continue"/>
    <w:basedOn w:val="List"/>
    <w:rsid w:val="00CA1A1A"/>
    <w:pPr>
      <w:ind w:firstLine="0"/>
    </w:pPr>
  </w:style>
  <w:style w:type="paragraph" w:customStyle="1" w:styleId="ListNote">
    <w:name w:val="List Note"/>
    <w:basedOn w:val="List"/>
    <w:rsid w:val="00CA1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1A"/>
    <w:rPr>
      <w:rFonts w:ascii="Courier New" w:hAnsi="Courier New"/>
    </w:rPr>
  </w:style>
  <w:style w:type="paragraph" w:customStyle="1" w:styleId="NoteBullet">
    <w:name w:val="Note Bullet"/>
    <w:basedOn w:val="Note"/>
    <w:rsid w:val="00CA1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1A"/>
    <w:rPr>
      <w:b/>
      <w:smallCaps/>
    </w:rPr>
  </w:style>
  <w:style w:type="paragraph" w:customStyle="1" w:styleId="TableListNumber">
    <w:name w:val="Table List Number"/>
    <w:basedOn w:val="ListNumber"/>
    <w:rsid w:val="00CA1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1A"/>
    <w:pPr>
      <w:numPr>
        <w:numId w:val="9"/>
      </w:numPr>
    </w:pPr>
  </w:style>
  <w:style w:type="paragraph" w:customStyle="1" w:styleId="ListAlpha2">
    <w:name w:val="List Alpha 2"/>
    <w:basedOn w:val="List2"/>
    <w:rsid w:val="00CA1A1A"/>
    <w:pPr>
      <w:numPr>
        <w:numId w:val="8"/>
      </w:numPr>
    </w:pPr>
  </w:style>
  <w:style w:type="paragraph" w:styleId="List2">
    <w:name w:val="List 2"/>
    <w:basedOn w:val="BodyText"/>
    <w:rsid w:val="00CA1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A1A"/>
    <w:pPr>
      <w:numPr>
        <w:numId w:val="4"/>
      </w:numPr>
    </w:pPr>
  </w:style>
  <w:style w:type="paragraph" w:styleId="ListContinue2">
    <w:name w:val="List Continue 2"/>
    <w:basedOn w:val="List2"/>
    <w:rsid w:val="00CA1A1A"/>
    <w:pPr>
      <w:ind w:firstLine="0"/>
    </w:pPr>
  </w:style>
  <w:style w:type="paragraph" w:styleId="ListContinue3">
    <w:name w:val="List Continue 3"/>
    <w:basedOn w:val="List3"/>
    <w:rsid w:val="00CA1A1A"/>
    <w:pPr>
      <w:ind w:left="1021" w:firstLine="0"/>
    </w:pPr>
  </w:style>
  <w:style w:type="paragraph" w:styleId="ListContinue4">
    <w:name w:val="List Continue 4"/>
    <w:basedOn w:val="List4"/>
    <w:rsid w:val="00CA1A1A"/>
    <w:pPr>
      <w:ind w:firstLine="0"/>
    </w:pPr>
  </w:style>
  <w:style w:type="paragraph" w:styleId="ListContinue5">
    <w:name w:val="List Continue 5"/>
    <w:basedOn w:val="List5"/>
    <w:rsid w:val="00CA1A1A"/>
    <w:pPr>
      <w:ind w:firstLine="0"/>
    </w:pPr>
  </w:style>
  <w:style w:type="paragraph" w:styleId="ListNumber3">
    <w:name w:val="List Number 3"/>
    <w:basedOn w:val="List3"/>
    <w:rsid w:val="00CA1A1A"/>
    <w:pPr>
      <w:numPr>
        <w:numId w:val="5"/>
      </w:numPr>
    </w:pPr>
  </w:style>
  <w:style w:type="paragraph" w:styleId="ListNumber4">
    <w:name w:val="List Number 4"/>
    <w:basedOn w:val="List4"/>
    <w:rsid w:val="00CA1A1A"/>
    <w:pPr>
      <w:numPr>
        <w:numId w:val="6"/>
      </w:numPr>
    </w:pPr>
  </w:style>
  <w:style w:type="paragraph" w:styleId="ListNumber5">
    <w:name w:val="List Number 5"/>
    <w:basedOn w:val="List5"/>
    <w:rsid w:val="00CA1A1A"/>
    <w:pPr>
      <w:numPr>
        <w:numId w:val="7"/>
      </w:numPr>
    </w:pPr>
  </w:style>
  <w:style w:type="paragraph" w:styleId="BlockText">
    <w:name w:val="Block Text"/>
    <w:basedOn w:val="Normal"/>
    <w:rsid w:val="00CA1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1A"/>
    <w:rPr>
      <w:sz w:val="16"/>
      <w:vertAlign w:val="superscript"/>
    </w:rPr>
  </w:style>
  <w:style w:type="character" w:customStyle="1" w:styleId="Symbols">
    <w:name w:val="Symbols"/>
    <w:basedOn w:val="DefaultParagraphFont"/>
    <w:rsid w:val="00CA1A1A"/>
    <w:rPr>
      <w:rFonts w:ascii="Symbol" w:hAnsi="Symbol"/>
    </w:rPr>
  </w:style>
  <w:style w:type="character" w:customStyle="1" w:styleId="MenuOptions">
    <w:name w:val="Menu Options"/>
    <w:basedOn w:val="DefaultParagraphFont"/>
    <w:rsid w:val="00CA1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1A"/>
    <w:rPr>
      <w:b/>
    </w:rPr>
  </w:style>
  <w:style w:type="character" w:customStyle="1" w:styleId="Underlined">
    <w:name w:val="Underlined"/>
    <w:basedOn w:val="DefaultParagraphFont"/>
    <w:rsid w:val="00CA1A1A"/>
    <w:rPr>
      <w:u w:val="single"/>
    </w:rPr>
  </w:style>
  <w:style w:type="paragraph" w:customStyle="1" w:styleId="TableBodyTextRight">
    <w:name w:val="Table Body Text Right"/>
    <w:basedOn w:val="TableBodyText"/>
    <w:rsid w:val="00CA1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1A"/>
    <w:rPr>
      <w:sz w:val="18"/>
    </w:rPr>
  </w:style>
  <w:style w:type="paragraph" w:customStyle="1" w:styleId="BodySmallRight">
    <w:name w:val="Body Small Right"/>
    <w:basedOn w:val="BodyTextRight"/>
    <w:rsid w:val="00CA1A1A"/>
    <w:rPr>
      <w:sz w:val="18"/>
      <w:szCs w:val="18"/>
    </w:rPr>
  </w:style>
  <w:style w:type="paragraph" w:customStyle="1" w:styleId="MarginEdition">
    <w:name w:val="Margin Edition"/>
    <w:basedOn w:val="MarginNote"/>
    <w:rsid w:val="00CA1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1A"/>
    <w:rPr>
      <w:sz w:val="2"/>
      <w:szCs w:val="2"/>
    </w:rPr>
  </w:style>
  <w:style w:type="character" w:customStyle="1" w:styleId="Small">
    <w:name w:val="Small"/>
    <w:basedOn w:val="DefaultParagraphFont"/>
    <w:rsid w:val="00CA1A1A"/>
    <w:rPr>
      <w:sz w:val="16"/>
    </w:rPr>
  </w:style>
  <w:style w:type="paragraph" w:customStyle="1" w:styleId="WideTable">
    <w:name w:val="Wide Table"/>
    <w:basedOn w:val="Normal"/>
    <w:rsid w:val="00CA1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1A"/>
  </w:style>
  <w:style w:type="paragraph" w:styleId="Quote">
    <w:name w:val="Quote"/>
    <w:basedOn w:val="Heading1"/>
    <w:link w:val="QuoteChar"/>
    <w:qFormat/>
    <w:rsid w:val="00CA1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1A"/>
    <w:pPr>
      <w:pageBreakBefore/>
    </w:pPr>
  </w:style>
  <w:style w:type="paragraph" w:customStyle="1" w:styleId="Border">
    <w:name w:val="Border"/>
    <w:basedOn w:val="Normal"/>
    <w:qFormat/>
    <w:rsid w:val="00CA1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1A"/>
    <w:rPr>
      <w:u w:val="single"/>
    </w:rPr>
  </w:style>
  <w:style w:type="character" w:customStyle="1" w:styleId="BoldandItalics">
    <w:name w:val="Bold and Italics"/>
    <w:qFormat/>
    <w:rsid w:val="00CA1A1A"/>
    <w:rPr>
      <w:b/>
      <w:i/>
      <w:u w:val="none"/>
    </w:rPr>
  </w:style>
  <w:style w:type="paragraph" w:styleId="BalloonText">
    <w:name w:val="Balloon Text"/>
    <w:basedOn w:val="Normal"/>
    <w:link w:val="BalloonTextChar"/>
    <w:rsid w:val="00CA1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1A"/>
    <w:pPr>
      <w:spacing w:before="0" w:after="0"/>
    </w:pPr>
  </w:style>
  <w:style w:type="paragraph" w:customStyle="1" w:styleId="BodyTextBold">
    <w:name w:val="Body Text Bold"/>
    <w:basedOn w:val="BodyText"/>
    <w:qFormat/>
    <w:rsid w:val="00CA1A1A"/>
    <w:rPr>
      <w:b/>
    </w:rPr>
  </w:style>
  <w:style w:type="character" w:styleId="Hyperlink">
    <w:name w:val="Hyperlink"/>
    <w:basedOn w:val="DefaultParagraphFont"/>
    <w:uiPriority w:val="99"/>
    <w:unhideWhenUsed/>
    <w:rsid w:val="009A0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3325</Characters>
  <Application>Microsoft Office Word</Application>
  <DocSecurity>0</DocSecurity>
  <Lines>95</Lines>
  <Paragraphs>82</Paragraphs>
  <ScaleCrop>false</ScaleCrop>
  <Company>Author-it Software Corporation Ltd.</Company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CPCCOM3006 Carry out levelling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