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C60" w:rsidP="00851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CPCCOM2001 Read and interpret plans and specifications</w:t>
      </w:r>
      <w:r>
        <w:fldChar w:fldCharType="end"/>
      </w:r>
    </w:p>
    <w:p w:rsidR="00851C60" w:rsidP="00851C60">
      <w:pPr>
        <w:pStyle w:val="Version"/>
        <w:sectPr w:rsidSect="00C45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45DAA" w:rsidP="00C45DAA">
      <w:pPr>
        <w:pStyle w:val="SuperHeading"/>
      </w:pPr>
      <w:r w:rsidRPr="00C45DAA">
        <w:t>CPCCOM2001 Read and interpret plans and specifications</w:t>
      </w:r>
    </w:p>
    <w:p w:rsidR="00000000" w:rsidRPr="00C45DAA" w:rsidP="00C45DAA">
      <w:pPr>
        <w:pStyle w:val="Heading1"/>
      </w:pPr>
      <w:bookmarkStart w:id="1" w:name="O_1293664"/>
      <w:bookmarkEnd w:id="1"/>
      <w:r w:rsidRPr="00C45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Updated reference to general construction induction training program.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AA" w:rsidP="00C45DAA">
            <w:pPr>
              <w:pStyle w:val="BodyText"/>
            </w:pPr>
            <w:r w:rsidRPr="00C45DAA">
              <w:t>This version first released with CPC Construction, Plumbing and Services Training Package Release 5.1.</w:t>
            </w:r>
          </w:p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Knowledge Evidence form</w:t>
            </w:r>
            <w:r w:rsidRPr="00C45DAA">
              <w:t>atted for clarity.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AA" w:rsidP="00C45DAA">
            <w:pPr>
              <w:pStyle w:val="BodyText"/>
            </w:pPr>
            <w:r w:rsidRPr="00C45DAA">
              <w:t>This version first released with CPC Construction, Plumbing and Services Training Package Release 5.0.</w:t>
            </w:r>
          </w:p>
          <w:p w:rsidR="00000000" w:rsidRPr="00C45DAA" w:rsidP="00C45DAA">
            <w:pPr>
              <w:pStyle w:val="BodyText"/>
            </w:pPr>
            <w:r w:rsidRPr="00C45DAA">
              <w:t>Supersedes and is equivalent to CPCCCM2001 Read and interpret plans and specifications.  Updated to reflect current industr</w:t>
            </w:r>
            <w:r w:rsidRPr="00C45DAA">
              <w:t>y terminology, tools and equipment</w:t>
            </w:r>
          </w:p>
        </w:tc>
      </w:tr>
    </w:tbl>
    <w:p w:rsidR="00000000" w:rsidRPr="00C45DAA" w:rsidP="00C45DAA">
      <w:pPr>
        <w:pStyle w:val="BodyText"/>
      </w:pPr>
    </w:p>
    <w:p w:rsidR="00000000" w:rsidRPr="00C45DAA" w:rsidP="00C45DAA">
      <w:pPr>
        <w:pStyle w:val="AllowPageBreak"/>
      </w:pPr>
    </w:p>
    <w:p w:rsidR="00000000" w:rsidRPr="00C45DAA" w:rsidP="00C45DAA">
      <w:pPr>
        <w:pStyle w:val="Heading1"/>
      </w:pPr>
      <w:bookmarkStart w:id="2" w:name="O_1293663"/>
      <w:bookmarkEnd w:id="2"/>
      <w:r w:rsidRPr="00C45DAA">
        <w:t>Application</w:t>
      </w:r>
    </w:p>
    <w:p w:rsidR="00000000" w:rsidRPr="00C45DAA" w:rsidP="00851C60">
      <w:pPr>
        <w:pStyle w:val="BodyText"/>
      </w:pPr>
      <w:r w:rsidRPr="00C45DAA">
        <w:t>This unit of competency specifies the skills and knowledge required to read and interpret plans and specifications relevant to construction operations at a basic level.</w:t>
      </w:r>
    </w:p>
    <w:p w:rsidR="00000000" w:rsidRPr="00C45DAA" w:rsidP="00851C60">
      <w:pPr>
        <w:pStyle w:val="BodyText"/>
      </w:pPr>
      <w:r w:rsidRPr="00C45DAA">
        <w:t>The unit is suitabl</w:t>
      </w:r>
      <w:r w:rsidRPr="00C45DAA">
        <w:t>e for those with basic skills and knowledge undertaking routine work tasks under the direction of more experienced workers.</w:t>
      </w:r>
    </w:p>
    <w:p w:rsidR="00000000" w:rsidRPr="00C45DAA" w:rsidP="00851C60">
      <w:pPr>
        <w:pStyle w:val="BodyText"/>
      </w:pPr>
      <w:r w:rsidRPr="00C45DAA">
        <w:t>Completion of the general construction induction training program specified by the model Code of Practice for Construction Work is r</w:t>
      </w:r>
      <w:r w:rsidRPr="00C45DAA">
        <w:t>equired for any person who is to carry out construction work.  Achievement of unit CPCWHS1001</w:t>
      </w:r>
      <w:r w:rsidRPr="00C45DAA">
        <w:rPr>
          <w:rStyle w:val="Emphasis"/>
        </w:rPr>
        <w:t xml:space="preserve"> </w:t>
      </w:r>
      <w:r w:rsidRPr="00C45DAA">
        <w:t xml:space="preserve">Prepare </w:t>
      </w:r>
      <w:r w:rsidRPr="00C45DAA">
        <w:rPr>
          <w:rStyle w:val="Emphasis"/>
        </w:rPr>
        <w:t xml:space="preserve">to work safely in the construction industry </w:t>
      </w:r>
      <w:r w:rsidRPr="00C45DAA">
        <w:t>meets this requirement.</w:t>
      </w:r>
    </w:p>
    <w:p w:rsidR="00000000" w:rsidRPr="00C45DAA" w:rsidP="00851C60">
      <w:pPr>
        <w:pStyle w:val="BodyText"/>
      </w:pPr>
      <w:r w:rsidRPr="00C45DAA">
        <w:t>No licensing, legislative or certification requirements apply to this unit at the time</w:t>
      </w:r>
      <w:r w:rsidRPr="00C45DAA">
        <w:t xml:space="preserve"> of publication.</w:t>
      </w:r>
    </w:p>
    <w:p w:rsidR="00000000" w:rsidRPr="00C45DAA" w:rsidP="00C45DAA">
      <w:pPr>
        <w:pStyle w:val="Heading1"/>
      </w:pPr>
      <w:bookmarkStart w:id="3" w:name="O_1293662"/>
      <w:bookmarkEnd w:id="3"/>
      <w:r w:rsidRPr="00C45DAA">
        <w:t>Pre-requisite Unit</w:t>
      </w:r>
    </w:p>
    <w:p w:rsidR="00000000" w:rsidRPr="00C45DAA" w:rsidP="00851C60">
      <w:pPr>
        <w:pStyle w:val="BodyText"/>
      </w:pPr>
      <w:r w:rsidRPr="00C45DAA">
        <w:t xml:space="preserve">CPCCWHS2001 Apply WHS requirements, policies and procedures in the construction industry. </w:t>
      </w:r>
    </w:p>
    <w:p w:rsidR="00000000" w:rsidRPr="00C45DAA" w:rsidP="00C45DAA">
      <w:pPr>
        <w:pStyle w:val="Heading1"/>
      </w:pPr>
      <w:bookmarkStart w:id="4" w:name="O_1293661"/>
      <w:bookmarkEnd w:id="4"/>
      <w:r w:rsidRPr="00C45DAA">
        <w:t>Unit Sector</w:t>
      </w:r>
    </w:p>
    <w:p w:rsidR="00000000" w:rsidRPr="00C45DAA" w:rsidP="00C45DAA">
      <w:pPr>
        <w:pStyle w:val="Heading1"/>
      </w:pPr>
      <w:bookmarkStart w:id="5" w:name="O_1293660"/>
      <w:bookmarkEnd w:id="5"/>
      <w:r w:rsidRPr="00C45D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Performance criteria describe what needs to be done to demonstrate achievement of the element.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Explain features and functions of plans /drawings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Explain the key features and functions o</w:t>
            </w:r>
            <w:r w:rsidRPr="00C45DAA">
              <w:t>f each of the main types of plans/drawings used in the construction industry.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 xml:space="preserve">Locate and explain the purpose of the legend on </w:t>
            </w:r>
            <w:r w:rsidRPr="00C45DAA">
              <w:rPr>
                <w:rStyle w:val="BoldandItalics"/>
              </w:rPr>
              <w:t>plans/drawings</w:t>
            </w:r>
            <w:r w:rsidRPr="00C45DAA">
              <w:t xml:space="preserve"> used in the construction industry.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Explain the meaning of construction symbols and abbreviations used on plans/drawings in the construction industry.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Check title panels on plans/drawings and specifications to verify latest amendments are included, and report inconsistencies.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Locate key features on a site from site plan/drawings.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Select and use personal protective equipment (PPE) required to enter a proposed construction site.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Orientate the site plan with the site.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Locate existing services, key features and boundaries of the site from the site plan and associated drawings.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Identify project requirements from plans/drawings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Identify construction types, project dimensions and nominated locations from project plans/drawings and specifications.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Identify environmental requirements, controls and locations from environmental plans, project plans/drawings and specifications.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Identify standards of work, finishes and tolerances from project plans/drawings and specifications.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AA" w:rsidP="00C45DAA">
            <w:pPr>
              <w:pStyle w:val="BodyText"/>
            </w:pPr>
            <w:r w:rsidRPr="00C45DAA">
              <w:t>Identify required materials from project plans/drawings and specifications.</w:t>
            </w:r>
          </w:p>
        </w:tc>
      </w:tr>
    </w:tbl>
    <w:p w:rsidR="00000000" w:rsidRPr="00C45DAA" w:rsidP="00C45DAA">
      <w:pPr>
        <w:pStyle w:val="BodyText"/>
      </w:pPr>
    </w:p>
    <w:p w:rsidR="00000000" w:rsidRPr="00C45DAA" w:rsidP="00C45DAA">
      <w:pPr>
        <w:pStyle w:val="AllowPageBreak"/>
      </w:pPr>
    </w:p>
    <w:p w:rsidR="00000000" w:rsidRPr="00C45DAA" w:rsidP="00C45DAA">
      <w:pPr>
        <w:pStyle w:val="Heading1"/>
      </w:pPr>
      <w:bookmarkStart w:id="6" w:name="O_1293659"/>
      <w:bookmarkEnd w:id="6"/>
      <w:r w:rsidRPr="00C45DAA">
        <w:t>Foundation Skills</w:t>
      </w:r>
    </w:p>
    <w:p w:rsidR="00000000" w:rsidRPr="00C45DAA" w:rsidP="00851C60">
      <w:pPr>
        <w:pStyle w:val="BodyText"/>
      </w:pPr>
      <w:r w:rsidRPr="00C45DAA">
        <w:t xml:space="preserve">Foundation skills essential to performance are explicit in the performance criteria of this unit of competency. </w:t>
      </w:r>
    </w:p>
    <w:p w:rsidR="00000000" w:rsidRPr="00C45DAA" w:rsidP="00C45DAA">
      <w:pPr>
        <w:pStyle w:val="Heading1"/>
      </w:pPr>
      <w:bookmarkStart w:id="7" w:name="O_1293658"/>
      <w:bookmarkEnd w:id="7"/>
      <w:r w:rsidRPr="00C45DAA">
        <w:t>Unit Mapping Information</w:t>
      </w:r>
    </w:p>
    <w:p w:rsidR="00000000" w:rsidRPr="00C45DAA" w:rsidP="00851C60">
      <w:pPr>
        <w:pStyle w:val="BodyText"/>
      </w:pPr>
      <w:r w:rsidRPr="00C45DAA">
        <w:t>Supersedes and is equivalent to CPCCCM2001 Read and interpret plans and specifications</w:t>
      </w:r>
    </w:p>
    <w:p w:rsidR="00000000" w:rsidRPr="00C45DAA" w:rsidP="00C45DAA">
      <w:pPr>
        <w:pStyle w:val="Heading1"/>
      </w:pPr>
      <w:bookmarkStart w:id="8" w:name="O_1293665"/>
      <w:bookmarkEnd w:id="8"/>
      <w:r w:rsidRPr="00C45DAA">
        <w:t>Links</w:t>
      </w:r>
    </w:p>
    <w:p w:rsidR="00000000" w:rsidRPr="00C45DAA" w:rsidP="00851C60">
      <w:pPr>
        <w:pStyle w:val="BodyText"/>
      </w:pPr>
      <w:r w:rsidRPr="00C45D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40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45DAA" w:rsidP="00851C60">
      <w:pPr>
        <w:pStyle w:val="BodyText"/>
        <w:sectPr w:rsidSect="00C45D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DAA" w:rsidP="00C45DAA">
      <w:pPr>
        <w:pStyle w:val="SuperHeading"/>
      </w:pPr>
      <w:r w:rsidRPr="00C45DAA">
        <w:t xml:space="preserve">Assessment </w:t>
      </w:r>
      <w:r w:rsidRPr="00C45DAA">
        <w:t>Requirements for CPCCOM2001 Read and interpret plans and specifications</w:t>
      </w:r>
    </w:p>
    <w:p w:rsidR="00000000" w:rsidRPr="00C45DAA" w:rsidP="00C45DAA">
      <w:pPr>
        <w:pStyle w:val="Heading1"/>
      </w:pPr>
      <w:bookmarkStart w:id="9" w:name="O_1293656"/>
      <w:bookmarkEnd w:id="9"/>
      <w:r w:rsidRPr="00C45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Updated reference to general construction induction training program.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AA" w:rsidP="00C45DAA">
            <w:pPr>
              <w:pStyle w:val="BodyText"/>
            </w:pPr>
            <w:r w:rsidRPr="00C45DAA">
              <w:t>This version first released with CPC Construction, Plu</w:t>
            </w:r>
            <w:r w:rsidRPr="00C45DAA">
              <w:t>mbing and Services Training Package Release 5.1.</w:t>
            </w:r>
          </w:p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Knowledge Evidence formatted for clarity.</w:t>
            </w:r>
          </w:p>
        </w:tc>
      </w:tr>
      <w:tr w:rsidTr="00C45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AA">
            <w:pPr>
              <w:pStyle w:val="BodyText"/>
              <w:rPr>
                <w:lang w:val="en-NZ"/>
              </w:rPr>
            </w:pPr>
            <w:r w:rsidRPr="00C45D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AA" w:rsidP="00C45DAA">
            <w:pPr>
              <w:pStyle w:val="BodyText"/>
            </w:pPr>
            <w:r w:rsidRPr="00C45DAA">
              <w:t>This version first released with CPC Construction, Plumbing and Services Training Package Release 5.0.</w:t>
            </w:r>
          </w:p>
          <w:p w:rsidR="00000000" w:rsidRPr="00C45DAA" w:rsidP="00C45DAA">
            <w:pPr>
              <w:pStyle w:val="BodyText"/>
            </w:pPr>
            <w:r w:rsidRPr="00C45DAA">
              <w:t>Supersedes and is equivalent to CPCCCM2001 Read and</w:t>
            </w:r>
            <w:r w:rsidRPr="00C45DAA">
              <w:t xml:space="preserve"> interpret plans and specifications.  Updated to reflect current industry terminology, tools and equipment</w:t>
            </w:r>
          </w:p>
        </w:tc>
      </w:tr>
    </w:tbl>
    <w:p w:rsidR="00000000" w:rsidRPr="00C45DAA" w:rsidP="00C45DAA">
      <w:pPr>
        <w:pStyle w:val="BodyText"/>
      </w:pPr>
    </w:p>
    <w:p w:rsidR="00000000" w:rsidRPr="00C45DAA" w:rsidP="00C45DAA">
      <w:pPr>
        <w:pStyle w:val="AllowPageBreak"/>
      </w:pPr>
    </w:p>
    <w:p w:rsidR="00000000" w:rsidRPr="00C45DAA" w:rsidP="00C45DAA">
      <w:pPr>
        <w:pStyle w:val="Heading1"/>
      </w:pPr>
      <w:bookmarkStart w:id="10" w:name="O_1293655"/>
      <w:bookmarkEnd w:id="10"/>
      <w:r w:rsidRPr="00C45DAA">
        <w:t>Performance Evidence</w:t>
      </w:r>
    </w:p>
    <w:p w:rsidR="00000000" w:rsidRPr="00C45DAA" w:rsidP="00851C60">
      <w:pPr>
        <w:pStyle w:val="BodyText"/>
      </w:pPr>
      <w:r w:rsidRPr="00C45DAA">
        <w:t>To demonstrate competency, a candidate must satisfy all the elements, performance criteria and foundation s</w:t>
      </w:r>
      <w:r w:rsidRPr="00C45DAA">
        <w:t>kills of this unit by reading, interpreting and describing, at a basic level, the requirements for a proposed construction project from a set of plans/drawings and specifications.</w:t>
      </w:r>
    </w:p>
    <w:p w:rsidR="00000000" w:rsidRPr="00C45DAA" w:rsidP="00851C60">
      <w:pPr>
        <w:pStyle w:val="BodyText"/>
      </w:pPr>
      <w:r w:rsidRPr="00C45DAA">
        <w:t>All work must be performed to the standard required in the workplace and must comply with work health and safety (WHS) requirements.</w:t>
      </w:r>
    </w:p>
    <w:p w:rsidR="00000000" w:rsidRPr="00C45DAA" w:rsidP="00C45DAA">
      <w:pPr>
        <w:pStyle w:val="Heading1"/>
      </w:pPr>
      <w:bookmarkStart w:id="11" w:name="O_1293654"/>
      <w:bookmarkEnd w:id="11"/>
      <w:r w:rsidRPr="00C45DAA">
        <w:t>Knowledge Evidence</w:t>
      </w:r>
    </w:p>
    <w:p w:rsidR="00000000" w:rsidRPr="00C45DAA" w:rsidP="00851C60">
      <w:pPr>
        <w:pStyle w:val="BodyText"/>
      </w:pPr>
      <w:r w:rsidRPr="00C45DAA">
        <w:t>To be competent in this unit, a candidate must demonstrate knowledge of:</w:t>
      </w:r>
    </w:p>
    <w:p w:rsidR="00000000" w:rsidRPr="00C45DAA" w:rsidP="00C45DAA">
      <w:pPr>
        <w:pStyle w:val="ListBullet"/>
      </w:pPr>
      <w:r w:rsidRPr="00C45DAA">
        <w:t>features an</w:t>
      </w:r>
      <w:r w:rsidRPr="00C45DAA">
        <w:t>d functions of different types of plans, drawings and specifications at a basic level, including:</w:t>
      </w:r>
    </w:p>
    <w:p w:rsidR="00000000" w:rsidRPr="00C45DAA" w:rsidP="00C45DAA">
      <w:pPr>
        <w:pStyle w:val="ListBullet2"/>
      </w:pPr>
      <w:r w:rsidRPr="00C45DAA">
        <w:t>construction plans</w:t>
      </w:r>
    </w:p>
    <w:p w:rsidR="00000000" w:rsidRPr="00C45DAA" w:rsidP="00C45DAA">
      <w:pPr>
        <w:pStyle w:val="ListBullet2"/>
      </w:pPr>
      <w:r w:rsidRPr="00C45DAA">
        <w:t>cross-sectional plans</w:t>
      </w:r>
    </w:p>
    <w:p w:rsidR="00000000" w:rsidRPr="00C45DAA" w:rsidP="00C45DAA">
      <w:pPr>
        <w:pStyle w:val="ListBullet2"/>
      </w:pPr>
      <w:r w:rsidRPr="00C45DAA">
        <w:t>dimensions and notes</w:t>
      </w:r>
    </w:p>
    <w:p w:rsidR="00000000" w:rsidRPr="00C45DAA" w:rsidP="00C45DAA">
      <w:pPr>
        <w:pStyle w:val="ListBullet2"/>
      </w:pPr>
      <w:r w:rsidRPr="00C45DAA">
        <w:t>illustrations</w:t>
      </w:r>
    </w:p>
    <w:p w:rsidR="00000000" w:rsidRPr="00C45DAA" w:rsidP="00C45DAA">
      <w:pPr>
        <w:pStyle w:val="ListBullet2"/>
      </w:pPr>
      <w:r w:rsidRPr="00C45DAA">
        <w:t>project specifications including structural detail and specification providing il</w:t>
      </w:r>
      <w:r w:rsidRPr="00C45DAA">
        <w:t>lustrations and dimensions</w:t>
      </w:r>
    </w:p>
    <w:p w:rsidR="00000000" w:rsidRPr="00C45DAA" w:rsidP="00C45DAA">
      <w:pPr>
        <w:pStyle w:val="ListBullet2"/>
      </w:pPr>
      <w:r w:rsidRPr="00C45DAA">
        <w:t>site plans</w:t>
      </w:r>
    </w:p>
    <w:p w:rsidR="00000000" w:rsidRPr="00C45DAA" w:rsidP="00C45DAA">
      <w:pPr>
        <w:pStyle w:val="ListBullet2"/>
      </w:pPr>
      <w:r w:rsidRPr="00C45DAA">
        <w:t>engineering plans</w:t>
      </w:r>
    </w:p>
    <w:p w:rsidR="00000000" w:rsidRPr="00C45DAA" w:rsidP="00C45DAA">
      <w:pPr>
        <w:pStyle w:val="ListBullet2"/>
      </w:pPr>
      <w:r w:rsidRPr="00C45DAA">
        <w:t>legends, symbols and abbreviations used on construction plans and drawings</w:t>
      </w:r>
    </w:p>
    <w:p w:rsidR="00000000" w:rsidRPr="00C45DAA" w:rsidP="00C45DAA">
      <w:pPr>
        <w:pStyle w:val="ListBullet2"/>
      </w:pPr>
      <w:r w:rsidRPr="00C45DAA">
        <w:t>title panels</w:t>
      </w:r>
    </w:p>
    <w:p w:rsidR="00000000" w:rsidRPr="00C45DAA" w:rsidP="00C45DAA">
      <w:pPr>
        <w:pStyle w:val="ListBullet"/>
      </w:pPr>
      <w:r w:rsidRPr="00C45DAA">
        <w:t>processes for:</w:t>
      </w:r>
    </w:p>
    <w:p w:rsidR="00000000" w:rsidRPr="00C45DAA" w:rsidP="00C45DAA">
      <w:pPr>
        <w:pStyle w:val="ListBullet2"/>
      </w:pPr>
      <w:r w:rsidRPr="00C45DAA">
        <w:t>checking amendments to plans, drawings and specifications at a basic level</w:t>
      </w:r>
    </w:p>
    <w:p w:rsidR="00000000" w:rsidRPr="00C45DAA" w:rsidP="00C45DAA">
      <w:pPr>
        <w:pStyle w:val="ListBullet2"/>
      </w:pPr>
      <w:r w:rsidRPr="00C45DAA">
        <w:t>orientating site plans to sites</w:t>
      </w:r>
    </w:p>
    <w:p w:rsidR="00000000" w:rsidRPr="00C45DAA" w:rsidP="00C45DAA">
      <w:pPr>
        <w:pStyle w:val="ListBullet2"/>
      </w:pPr>
      <w:r w:rsidRPr="00C45DAA">
        <w:t>determining information from site plans, drawings and specifications, including:</w:t>
      </w:r>
    </w:p>
    <w:p w:rsidR="00000000" w:rsidRPr="00C45DAA" w:rsidP="00C45DAA">
      <w:pPr>
        <w:pStyle w:val="ListBullet3"/>
      </w:pPr>
      <w:r w:rsidRPr="00C45DAA">
        <w:t xml:space="preserve">site locations </w:t>
      </w:r>
    </w:p>
    <w:p w:rsidR="00000000" w:rsidRPr="00C45DAA" w:rsidP="00C45DAA">
      <w:pPr>
        <w:pStyle w:val="ListBullet3"/>
      </w:pPr>
      <w:r w:rsidRPr="00C45DAA">
        <w:t xml:space="preserve">key features </w:t>
      </w:r>
    </w:p>
    <w:p w:rsidR="00000000" w:rsidRPr="00C45DAA" w:rsidP="00C45DAA">
      <w:pPr>
        <w:pStyle w:val="ListBullet3"/>
      </w:pPr>
      <w:r w:rsidRPr="00C45DAA">
        <w:t>construction types</w:t>
      </w:r>
    </w:p>
    <w:p w:rsidR="00000000" w:rsidRPr="00C45DAA" w:rsidP="00C45DAA">
      <w:pPr>
        <w:pStyle w:val="ListBullet3"/>
      </w:pPr>
      <w:r w:rsidRPr="00C45DAA">
        <w:t xml:space="preserve">project dimensions, </w:t>
      </w:r>
    </w:p>
    <w:p w:rsidR="00000000" w:rsidRPr="00C45DAA" w:rsidP="00C45DAA">
      <w:pPr>
        <w:pStyle w:val="ListBullet3"/>
      </w:pPr>
      <w:r w:rsidRPr="00C45DAA">
        <w:t>environmental requirements</w:t>
      </w:r>
    </w:p>
    <w:p w:rsidR="00000000" w:rsidRPr="00C45DAA" w:rsidP="00C45DAA">
      <w:pPr>
        <w:pStyle w:val="ListBullet3"/>
      </w:pPr>
      <w:r w:rsidRPr="00C45DAA">
        <w:t>materials types.</w:t>
      </w:r>
    </w:p>
    <w:p w:rsidR="00000000" w:rsidRPr="00C45DAA" w:rsidP="00C45DAA">
      <w:pPr>
        <w:pStyle w:val="AllowPageBreak"/>
      </w:pPr>
    </w:p>
    <w:p w:rsidR="00000000" w:rsidRPr="00C45DAA" w:rsidP="00C45DAA">
      <w:pPr>
        <w:pStyle w:val="Heading1"/>
      </w:pPr>
      <w:bookmarkStart w:id="12" w:name="O_1293653"/>
      <w:bookmarkEnd w:id="12"/>
      <w:r w:rsidRPr="00C45DAA">
        <w:t>Assessment Conditions</w:t>
      </w:r>
    </w:p>
    <w:p w:rsidR="00000000" w:rsidRPr="00C45DAA" w:rsidP="00851C60">
      <w:pPr>
        <w:pStyle w:val="BodyText"/>
      </w:pPr>
      <w:r w:rsidRPr="00C45DAA">
        <w:t xml:space="preserve">Assessors must meet the requirements for assessors contained in the Standards for Registered Training Organisations. </w:t>
      </w:r>
    </w:p>
    <w:p w:rsidR="00000000" w:rsidRPr="00C45DAA" w:rsidP="00851C60">
      <w:pPr>
        <w:pStyle w:val="BodyText"/>
      </w:pPr>
      <w:r w:rsidRPr="00C45DAA">
        <w:t xml:space="preserve">This unit must be assessed while undertaking workplace tasks: </w:t>
      </w:r>
    </w:p>
    <w:p w:rsidR="00000000" w:rsidRPr="00C45DAA" w:rsidP="00C45DAA">
      <w:pPr>
        <w:pStyle w:val="ListBullet"/>
      </w:pPr>
      <w:r w:rsidRPr="00C45DAA">
        <w:t>in the workplace or a close simulation of the workpl</w:t>
      </w:r>
      <w:r w:rsidRPr="00C45DAA">
        <w:t>ace environment, provided that simulated or project-based assessment techniques replicate construction workplace conditions, materials, activities, responsibilities and procedures</w:t>
      </w:r>
    </w:p>
    <w:p w:rsidR="00000000" w:rsidRPr="00C45DAA" w:rsidP="00C45DAA">
      <w:pPr>
        <w:pStyle w:val="ListBullet"/>
      </w:pPr>
      <w:r w:rsidRPr="00C45DAA">
        <w:t>using realistic tasks or simulated tasks, relevant specifications and work i</w:t>
      </w:r>
      <w:r w:rsidRPr="00C45DAA">
        <w:t>nstructions, standard work practices, safety requirements and environmental constraints.</w:t>
      </w:r>
    </w:p>
    <w:p w:rsidR="00000000" w:rsidRPr="00C45DAA" w:rsidP="00C45DAA">
      <w:pPr>
        <w:pStyle w:val="AllowPageBreak"/>
      </w:pPr>
    </w:p>
    <w:p w:rsidR="00000000" w:rsidRPr="00C45DAA" w:rsidP="00C45DAA">
      <w:pPr>
        <w:pStyle w:val="Heading1"/>
      </w:pPr>
      <w:bookmarkStart w:id="13" w:name="O_1293666"/>
      <w:bookmarkEnd w:id="13"/>
      <w:r w:rsidRPr="00C45DAA">
        <w:t>Links</w:t>
      </w:r>
    </w:p>
    <w:p w:rsidR="00000000" w:rsidRPr="00C45DAA" w:rsidP="00851C60">
      <w:pPr>
        <w:pStyle w:val="BodyText"/>
      </w:pPr>
      <w:r w:rsidRPr="00C45D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40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45DAA" w:rsidP="00C45DAA"/>
    <w:sectPr w:rsidSect="00C45D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 w:rsidRPr="00851C60" w:rsidP="00851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60" w:rsidP="00C4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C60" w:rsidP="00C4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1C60" w:rsidP="00C45D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 w:rsidP="00C4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1C60">
      <w:t>Approved</w:t>
    </w:r>
    <w:r w:rsidR="00851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1C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1C60">
      <w:rPr>
        <w:noProof/>
      </w:rPr>
      <w:t>4</w:t>
    </w:r>
    <w:r>
      <w:rPr>
        <w:noProof/>
      </w:rPr>
      <w:fldChar w:fldCharType="end"/>
    </w:r>
  </w:p>
  <w:p w:rsidR="00C45DAA" w:rsidP="00C4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1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1C60">
      <w:t>BuildSkills Australia</w:t>
    </w:r>
    <w:r w:rsidR="00851C60">
      <w:fldChar w:fldCharType="end"/>
    </w:r>
  </w:p>
  <w:p w:rsidR="00C45DAA" w:rsidP="00C45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DAA" w:rsidRPr="00851C60" w:rsidP="00851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60" w:rsidRPr="002D2AF8" w:rsidP="00C4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1C60" w:rsidP="00C45D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AA" w:rsidRPr="002D2AF8" w:rsidP="00C4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1C60">
      <w:t>CPCCOM2001 Read and interpret plans and specifications</w:t>
    </w:r>
    <w:r w:rsidR="00851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1C60">
      <w:rPr>
        <w:noProof/>
      </w:rPr>
      <w:t>2 March 2025</w:t>
    </w:r>
    <w:r>
      <w:fldChar w:fldCharType="end"/>
    </w:r>
  </w:p>
  <w:p w:rsidR="00C45DAA" w:rsidP="00C45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EF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AC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82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DAA"/>
  </w:style>
  <w:style w:type="character" w:customStyle="1" w:styleId="Heading1Char">
    <w:name w:val="Heading 1 Char"/>
    <w:basedOn w:val="DefaultParagraphFont"/>
    <w:link w:val="Heading1"/>
    <w:rsid w:val="00C45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D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5D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DAA"/>
    <w:rPr>
      <w:i/>
    </w:rPr>
  </w:style>
  <w:style w:type="paragraph" w:customStyle="1" w:styleId="SuperHeading">
    <w:name w:val="SuperHeading"/>
    <w:basedOn w:val="Normal"/>
    <w:rsid w:val="00C45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5D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45DA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5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DAA"/>
    <w:rPr>
      <w:b/>
      <w:spacing w:val="0"/>
    </w:rPr>
  </w:style>
  <w:style w:type="paragraph" w:customStyle="1" w:styleId="SuperTitle">
    <w:name w:val="SuperTitle"/>
    <w:basedOn w:val="Title"/>
    <w:rsid w:val="00C45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D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DAA"/>
  </w:style>
  <w:style w:type="paragraph" w:styleId="TableofFigures">
    <w:name w:val="table of figures"/>
    <w:basedOn w:val="Normal"/>
    <w:next w:val="Normal"/>
    <w:semiHidden/>
    <w:rsid w:val="00C45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D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5DAA"/>
    <w:rPr>
      <w:rFonts w:ascii="Wingdings" w:hAnsi="Wingdings"/>
    </w:rPr>
  </w:style>
  <w:style w:type="paragraph" w:customStyle="1" w:styleId="TableHeading">
    <w:name w:val="Table Heading"/>
    <w:basedOn w:val="HeadingBase"/>
    <w:rsid w:val="00C45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DAA"/>
    <w:rPr>
      <w:color w:val="0033CC"/>
      <w:u w:val="none"/>
    </w:rPr>
  </w:style>
  <w:style w:type="paragraph" w:customStyle="1" w:styleId="BodyTextRight">
    <w:name w:val="Body Text Right"/>
    <w:basedOn w:val="BodyText"/>
    <w:rsid w:val="00C45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D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DAA"/>
    <w:rPr>
      <w:sz w:val="32"/>
    </w:rPr>
  </w:style>
  <w:style w:type="paragraph" w:customStyle="1" w:styleId="HeadingProcedure">
    <w:name w:val="Heading Procedure"/>
    <w:basedOn w:val="HeadingBase"/>
    <w:next w:val="Normal"/>
    <w:rsid w:val="00C45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DAA"/>
    <w:pPr>
      <w:spacing w:before="60" w:after="60"/>
    </w:pPr>
  </w:style>
  <w:style w:type="paragraph" w:styleId="ListContinue">
    <w:name w:val="List Continue"/>
    <w:basedOn w:val="List"/>
    <w:rsid w:val="00C45DAA"/>
    <w:pPr>
      <w:ind w:firstLine="0"/>
    </w:pPr>
  </w:style>
  <w:style w:type="paragraph" w:customStyle="1" w:styleId="ListNote">
    <w:name w:val="List Note"/>
    <w:basedOn w:val="List"/>
    <w:rsid w:val="00C45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DAA"/>
    <w:rPr>
      <w:rFonts w:ascii="Courier New" w:hAnsi="Courier New"/>
    </w:rPr>
  </w:style>
  <w:style w:type="paragraph" w:customStyle="1" w:styleId="NoteBullet">
    <w:name w:val="Note Bullet"/>
    <w:basedOn w:val="Note"/>
    <w:rsid w:val="00C45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D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5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DAA"/>
    <w:rPr>
      <w:b/>
      <w:smallCaps/>
    </w:rPr>
  </w:style>
  <w:style w:type="paragraph" w:customStyle="1" w:styleId="TableListNumber">
    <w:name w:val="Table List Number"/>
    <w:basedOn w:val="ListNumber"/>
    <w:rsid w:val="00C45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DAA"/>
    <w:pPr>
      <w:numPr>
        <w:numId w:val="10"/>
      </w:numPr>
    </w:pPr>
  </w:style>
  <w:style w:type="paragraph" w:customStyle="1" w:styleId="ListAlpha2">
    <w:name w:val="List Alpha 2"/>
    <w:basedOn w:val="List2"/>
    <w:rsid w:val="00C45DAA"/>
    <w:pPr>
      <w:numPr>
        <w:numId w:val="9"/>
      </w:numPr>
    </w:pPr>
  </w:style>
  <w:style w:type="paragraph" w:styleId="List2">
    <w:name w:val="List 2"/>
    <w:basedOn w:val="BodyText"/>
    <w:rsid w:val="00C45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D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5D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5DAA"/>
    <w:pPr>
      <w:numPr>
        <w:numId w:val="5"/>
      </w:numPr>
    </w:pPr>
  </w:style>
  <w:style w:type="paragraph" w:styleId="ListContinue2">
    <w:name w:val="List Continue 2"/>
    <w:basedOn w:val="List2"/>
    <w:rsid w:val="00C45DAA"/>
    <w:pPr>
      <w:ind w:firstLine="0"/>
    </w:pPr>
  </w:style>
  <w:style w:type="paragraph" w:styleId="ListContinue3">
    <w:name w:val="List Continue 3"/>
    <w:basedOn w:val="List3"/>
    <w:rsid w:val="00C45DAA"/>
    <w:pPr>
      <w:ind w:left="1021" w:firstLine="0"/>
    </w:pPr>
  </w:style>
  <w:style w:type="paragraph" w:styleId="ListContinue4">
    <w:name w:val="List Continue 4"/>
    <w:basedOn w:val="List4"/>
    <w:rsid w:val="00C45DAA"/>
    <w:pPr>
      <w:ind w:firstLine="0"/>
    </w:pPr>
  </w:style>
  <w:style w:type="paragraph" w:styleId="ListContinue5">
    <w:name w:val="List Continue 5"/>
    <w:basedOn w:val="List5"/>
    <w:rsid w:val="00C45DAA"/>
    <w:pPr>
      <w:ind w:firstLine="0"/>
    </w:pPr>
  </w:style>
  <w:style w:type="paragraph" w:styleId="ListNumber3">
    <w:name w:val="List Number 3"/>
    <w:basedOn w:val="List3"/>
    <w:rsid w:val="00C45DAA"/>
    <w:pPr>
      <w:numPr>
        <w:numId w:val="6"/>
      </w:numPr>
    </w:pPr>
  </w:style>
  <w:style w:type="paragraph" w:styleId="ListNumber4">
    <w:name w:val="List Number 4"/>
    <w:basedOn w:val="List4"/>
    <w:rsid w:val="00C45DAA"/>
    <w:pPr>
      <w:numPr>
        <w:numId w:val="7"/>
      </w:numPr>
    </w:pPr>
  </w:style>
  <w:style w:type="paragraph" w:styleId="ListNumber5">
    <w:name w:val="List Number 5"/>
    <w:basedOn w:val="List5"/>
    <w:rsid w:val="00C45DAA"/>
    <w:pPr>
      <w:numPr>
        <w:numId w:val="8"/>
      </w:numPr>
    </w:pPr>
  </w:style>
  <w:style w:type="paragraph" w:styleId="BlockText">
    <w:name w:val="Block Text"/>
    <w:basedOn w:val="Normal"/>
    <w:rsid w:val="00C45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DAA"/>
    <w:rPr>
      <w:sz w:val="16"/>
      <w:vertAlign w:val="superscript"/>
    </w:rPr>
  </w:style>
  <w:style w:type="character" w:customStyle="1" w:styleId="Symbols">
    <w:name w:val="Symbols"/>
    <w:basedOn w:val="DefaultParagraphFont"/>
    <w:rsid w:val="00C45DAA"/>
    <w:rPr>
      <w:rFonts w:ascii="Symbol" w:hAnsi="Symbol"/>
    </w:rPr>
  </w:style>
  <w:style w:type="character" w:customStyle="1" w:styleId="MenuOptions">
    <w:name w:val="Menu Options"/>
    <w:basedOn w:val="DefaultParagraphFont"/>
    <w:rsid w:val="00C45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DAA"/>
    <w:rPr>
      <w:b/>
    </w:rPr>
  </w:style>
  <w:style w:type="character" w:customStyle="1" w:styleId="Underlined">
    <w:name w:val="Underlined"/>
    <w:basedOn w:val="DefaultParagraphFont"/>
    <w:rsid w:val="00C45DAA"/>
    <w:rPr>
      <w:u w:val="single"/>
    </w:rPr>
  </w:style>
  <w:style w:type="paragraph" w:customStyle="1" w:styleId="TableBodyTextRight">
    <w:name w:val="Table Body Text Right"/>
    <w:basedOn w:val="TableBodyText"/>
    <w:rsid w:val="00C45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DAA"/>
    <w:rPr>
      <w:sz w:val="18"/>
    </w:rPr>
  </w:style>
  <w:style w:type="paragraph" w:customStyle="1" w:styleId="BodySmallRight">
    <w:name w:val="Body Small Right"/>
    <w:basedOn w:val="BodyTextRight"/>
    <w:rsid w:val="00C45DAA"/>
    <w:rPr>
      <w:sz w:val="18"/>
      <w:szCs w:val="18"/>
    </w:rPr>
  </w:style>
  <w:style w:type="paragraph" w:customStyle="1" w:styleId="MarginEdition">
    <w:name w:val="Margin Edition"/>
    <w:basedOn w:val="MarginNote"/>
    <w:rsid w:val="00C45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DAA"/>
    <w:rPr>
      <w:sz w:val="2"/>
      <w:szCs w:val="2"/>
    </w:rPr>
  </w:style>
  <w:style w:type="character" w:customStyle="1" w:styleId="Small">
    <w:name w:val="Small"/>
    <w:basedOn w:val="DefaultParagraphFont"/>
    <w:rsid w:val="00C45DAA"/>
    <w:rPr>
      <w:sz w:val="16"/>
    </w:rPr>
  </w:style>
  <w:style w:type="paragraph" w:customStyle="1" w:styleId="WideTable">
    <w:name w:val="Wide Table"/>
    <w:basedOn w:val="Normal"/>
    <w:rsid w:val="00C45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DAA"/>
  </w:style>
  <w:style w:type="paragraph" w:styleId="Quote">
    <w:name w:val="Quote"/>
    <w:basedOn w:val="Heading1"/>
    <w:link w:val="QuoteChar"/>
    <w:qFormat/>
    <w:rsid w:val="00C45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DAA"/>
    <w:pPr>
      <w:pageBreakBefore/>
    </w:pPr>
  </w:style>
  <w:style w:type="paragraph" w:customStyle="1" w:styleId="Border">
    <w:name w:val="Border"/>
    <w:basedOn w:val="Normal"/>
    <w:qFormat/>
    <w:rsid w:val="00C45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DAA"/>
    <w:rPr>
      <w:u w:val="single"/>
    </w:rPr>
  </w:style>
  <w:style w:type="paragraph" w:styleId="BalloonText">
    <w:name w:val="Balloon Text"/>
    <w:basedOn w:val="Normal"/>
    <w:link w:val="BalloonTextChar"/>
    <w:rsid w:val="00C45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DAA"/>
    <w:pPr>
      <w:spacing w:before="0" w:after="0"/>
    </w:pPr>
  </w:style>
  <w:style w:type="paragraph" w:customStyle="1" w:styleId="BodyTextBold">
    <w:name w:val="Body Text Bold"/>
    <w:basedOn w:val="BodyText"/>
    <w:qFormat/>
    <w:rsid w:val="00C45DAA"/>
    <w:rPr>
      <w:b/>
    </w:rPr>
  </w:style>
  <w:style w:type="character" w:styleId="Hyperlink">
    <w:name w:val="Hyperlink"/>
    <w:basedOn w:val="DefaultParagraphFont"/>
    <w:uiPriority w:val="99"/>
    <w:unhideWhenUsed/>
    <w:rsid w:val="00851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5577</Characters>
  <Application>Microsoft Office Word</Application>
  <DocSecurity>0</DocSecurity>
  <Lines>199</Lines>
  <Paragraphs>118</Paragraphs>
  <ScaleCrop>false</ScaleCrop>
  <Company>Author-it Software Corporation Ltd.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CPCCOM2001 Read and interpret plans and specifications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