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2D4" w:rsidP="00FC5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CPCCOM1015 Carry out measurements and calculations</w:t>
      </w:r>
      <w:r>
        <w:fldChar w:fldCharType="end"/>
      </w:r>
    </w:p>
    <w:p w:rsidR="00FC52D4" w:rsidP="00FC52D4">
      <w:pPr>
        <w:pStyle w:val="Version"/>
        <w:sectPr w:rsidSect="00770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70A87" w:rsidP="00770A87">
      <w:pPr>
        <w:pStyle w:val="SuperHeading"/>
      </w:pPr>
      <w:r w:rsidRPr="00770A87">
        <w:t>CPCCOM1015 Carry out measurements and calculations</w:t>
      </w:r>
    </w:p>
    <w:p w:rsidR="00000000" w:rsidRPr="00770A87" w:rsidP="00770A87">
      <w:pPr>
        <w:pStyle w:val="Heading1"/>
      </w:pPr>
      <w:bookmarkStart w:id="1" w:name="O_1293712"/>
      <w:bookmarkEnd w:id="1"/>
      <w:r w:rsidRPr="00770A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Updated reference to general construction induction training program.</w:t>
            </w: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87" w:rsidP="00770A87">
            <w:pPr>
              <w:pStyle w:val="BodyText"/>
            </w:pPr>
            <w:r w:rsidRPr="00770A87">
              <w:t>This version first released with CPC Construction, Plumbing and Services Training Package Release 5.1.</w:t>
            </w:r>
          </w:p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Rectified to reflect endorsed ve</w:t>
            </w:r>
            <w:r w:rsidRPr="00770A87">
              <w:t>rsion.</w:t>
            </w: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87" w:rsidP="00770A87">
            <w:pPr>
              <w:pStyle w:val="BodyText"/>
            </w:pPr>
            <w:r w:rsidRPr="00770A87">
              <w:t>This version first released with CPC Construction, Plumbing and Services Training Package Release 5.0.</w:t>
            </w:r>
          </w:p>
          <w:p w:rsidR="00000000" w:rsidRPr="00770A87" w:rsidP="00770A87">
            <w:pPr>
              <w:pStyle w:val="BodyText"/>
            </w:pPr>
            <w:r w:rsidRPr="00770A87">
              <w:t>Supersedes and is equivalent to CPCCCM1015 Carry out measurements and calculations.  Updated to reflect current industry terminology, t</w:t>
            </w:r>
            <w:r w:rsidRPr="00770A87">
              <w:t>ools and equipment.</w:t>
            </w:r>
          </w:p>
        </w:tc>
      </w:tr>
    </w:tbl>
    <w:p w:rsidR="00000000" w:rsidRPr="00770A87" w:rsidP="00770A87">
      <w:pPr>
        <w:pStyle w:val="BodyText"/>
      </w:pPr>
    </w:p>
    <w:p w:rsidR="00000000" w:rsidRPr="00770A87" w:rsidP="00770A87">
      <w:pPr>
        <w:pStyle w:val="AllowPageBreak"/>
      </w:pPr>
    </w:p>
    <w:p w:rsidR="00000000" w:rsidRPr="00770A87" w:rsidP="00770A87">
      <w:pPr>
        <w:pStyle w:val="Heading1"/>
      </w:pPr>
      <w:bookmarkStart w:id="2" w:name="O_1293711"/>
      <w:bookmarkEnd w:id="2"/>
      <w:r w:rsidRPr="00770A87">
        <w:t>Application</w:t>
      </w:r>
    </w:p>
    <w:p w:rsidR="00000000" w:rsidRPr="00770A87" w:rsidP="00FC52D4">
      <w:pPr>
        <w:pStyle w:val="BodyText"/>
      </w:pPr>
      <w:r w:rsidRPr="00770A87">
        <w:t>This unit of competency specifies the skills and knowledge required to undertake basic measurements and calculations to determine task and material requirements in a construction work environment.</w:t>
      </w:r>
    </w:p>
    <w:p w:rsidR="00000000" w:rsidRPr="00770A87" w:rsidP="00FC52D4">
      <w:pPr>
        <w:pStyle w:val="BodyText"/>
      </w:pPr>
      <w:r w:rsidRPr="00770A87">
        <w:t>A pers</w:t>
      </w:r>
      <w:r w:rsidRPr="00770A87">
        <w:t>on working at this level would be expected to complete tasks assigned to them, under supervision.</w:t>
      </w:r>
    </w:p>
    <w:p w:rsidR="00000000" w:rsidRPr="00770A87" w:rsidP="00FC52D4">
      <w:pPr>
        <w:pStyle w:val="BodyText"/>
      </w:pPr>
      <w:r w:rsidRPr="00770A87">
        <w:t>Completion of the general construction induction training program specified by the model Code of Practice for Construction Work is required for any person who</w:t>
      </w:r>
      <w:r w:rsidRPr="00770A87">
        <w:t xml:space="preserve"> is to carry out construction work. Achievement of </w:t>
      </w:r>
      <w:r w:rsidRPr="00770A87">
        <w:rPr>
          <w:rStyle w:val="Emphasis"/>
        </w:rPr>
        <w:t xml:space="preserve">CPCWHS1001 </w:t>
      </w:r>
      <w:r w:rsidRPr="00770A87">
        <w:t xml:space="preserve">Prepare to </w:t>
      </w:r>
      <w:r w:rsidRPr="00770A87">
        <w:rPr>
          <w:rStyle w:val="Emphasis"/>
        </w:rPr>
        <w:t>work safely in the construction industry</w:t>
      </w:r>
      <w:r w:rsidRPr="00770A87">
        <w:t xml:space="preserve"> meets this requirement.</w:t>
      </w:r>
    </w:p>
    <w:p w:rsidR="00000000" w:rsidRPr="00770A87" w:rsidP="00FC52D4">
      <w:pPr>
        <w:pStyle w:val="BodyText"/>
      </w:pPr>
      <w:r w:rsidRPr="00770A87">
        <w:t>No licensing, legislative or certification requirements apply to this unit at the time of publication.</w:t>
      </w:r>
    </w:p>
    <w:p w:rsidR="00000000" w:rsidRPr="00770A87" w:rsidP="00770A87">
      <w:pPr>
        <w:pStyle w:val="Heading1"/>
      </w:pPr>
      <w:bookmarkStart w:id="3" w:name="O_1293710"/>
      <w:bookmarkEnd w:id="3"/>
      <w:r w:rsidRPr="00770A87">
        <w:t>Pre-requisite Unit</w:t>
      </w:r>
    </w:p>
    <w:p w:rsidR="00000000" w:rsidRPr="00770A87" w:rsidP="00FC52D4">
      <w:pPr>
        <w:pStyle w:val="BodyText"/>
      </w:pPr>
      <w:r w:rsidRPr="00770A87">
        <w:t>Nil.</w:t>
      </w:r>
    </w:p>
    <w:p w:rsidR="00000000" w:rsidRPr="00770A87" w:rsidP="00770A87">
      <w:pPr>
        <w:pStyle w:val="Heading1"/>
      </w:pPr>
      <w:bookmarkStart w:id="4" w:name="O_1293709"/>
      <w:bookmarkEnd w:id="4"/>
      <w:r w:rsidRPr="00770A87">
        <w:t>Unit Sector</w:t>
      </w:r>
    </w:p>
    <w:p w:rsidR="00000000" w:rsidRPr="00770A87" w:rsidP="00FC52D4">
      <w:pPr>
        <w:pStyle w:val="BodyText"/>
      </w:pPr>
      <w:r w:rsidRPr="00770A87">
        <w:t>Common</w:t>
      </w:r>
    </w:p>
    <w:p w:rsidR="00000000" w:rsidRPr="00770A87" w:rsidP="00770A87">
      <w:pPr>
        <w:pStyle w:val="Heading1"/>
      </w:pPr>
      <w:bookmarkStart w:id="5" w:name="O_1293708"/>
      <w:bookmarkEnd w:id="5"/>
      <w:r w:rsidRPr="00770A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Performance criteria describe what needs to be done to demonstrate achievement of the ele</w:t>
            </w:r>
            <w:r w:rsidRPr="00770A87">
              <w:t>ment.</w:t>
            </w: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Obtain measurements.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Select most appropriate equipment and method for obtaining the measurement.</w:t>
            </w: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Use a ruler or tape to obtain linear measurements accurate to 1 mm.</w:t>
            </w: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Perform basic calculations.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Take basic measurements and calculate quantities of materials in a construction environment, using basic formulae for each of: weight, area, volume, perimeter, circumference, ratio and percentage.</w:t>
            </w: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Convert measurements in metres to millimetres and me</w:t>
            </w:r>
            <w:r w:rsidRPr="00770A87">
              <w:t>asurements in millimetres to metres.</w:t>
            </w:r>
          </w:p>
        </w:tc>
      </w:tr>
      <w:tr w:rsidTr="00770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A87">
            <w:pPr>
              <w:pStyle w:val="BodyText"/>
              <w:rPr>
                <w:lang w:val="en-NZ"/>
              </w:rPr>
            </w:pPr>
            <w:r w:rsidRPr="00770A8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A87" w:rsidP="00770A87">
            <w:pPr>
              <w:pStyle w:val="BodyText"/>
            </w:pPr>
            <w:r w:rsidRPr="00770A87">
              <w:t>Check calculations for accuracy and record calculation workings and results.</w:t>
            </w:r>
          </w:p>
        </w:tc>
      </w:tr>
    </w:tbl>
    <w:p w:rsidR="00000000" w:rsidRPr="00770A87" w:rsidP="00770A87">
      <w:pPr>
        <w:pStyle w:val="BodyText"/>
      </w:pPr>
    </w:p>
    <w:p w:rsidR="00000000" w:rsidRPr="00770A87" w:rsidP="00770A87">
      <w:pPr>
        <w:pStyle w:val="AllowPageBreak"/>
      </w:pPr>
    </w:p>
    <w:p w:rsidR="00000000" w:rsidRPr="00770A87" w:rsidP="00770A87">
      <w:pPr>
        <w:pStyle w:val="Heading1"/>
      </w:pPr>
      <w:bookmarkStart w:id="6" w:name="O_1293707"/>
      <w:bookmarkEnd w:id="6"/>
      <w:r w:rsidRPr="00770A87">
        <w:t>Foundation Skills</w:t>
      </w:r>
    </w:p>
    <w:p w:rsidR="00000000" w:rsidRPr="00770A87" w:rsidP="00FC52D4">
      <w:pPr>
        <w:pStyle w:val="BodyText"/>
      </w:pPr>
      <w:r w:rsidRPr="00770A87">
        <w:t xml:space="preserve">Foundation skills essential to performance are explicit in the performance criteria of this unit of competency. </w:t>
      </w:r>
    </w:p>
    <w:p w:rsidR="00000000" w:rsidRPr="00770A87" w:rsidP="00770A87">
      <w:pPr>
        <w:pStyle w:val="Heading1"/>
      </w:pPr>
      <w:bookmarkStart w:id="7" w:name="O_1293706"/>
      <w:bookmarkEnd w:id="7"/>
      <w:r w:rsidRPr="00770A87">
        <w:t>Unit Mapping Information</w:t>
      </w:r>
    </w:p>
    <w:p w:rsidR="00000000" w:rsidRPr="00770A87" w:rsidP="00FC52D4">
      <w:pPr>
        <w:pStyle w:val="BodyText"/>
      </w:pPr>
      <w:r w:rsidRPr="00770A87">
        <w:t>Supersedes and is equivalent to CPCCCM1015 Carry out measurements and calculations.</w:t>
      </w:r>
    </w:p>
    <w:p w:rsidR="00000000" w:rsidRPr="00770A87" w:rsidP="00770A87">
      <w:pPr>
        <w:pStyle w:val="Heading1"/>
      </w:pPr>
      <w:bookmarkStart w:id="8" w:name="O_1293713"/>
      <w:bookmarkEnd w:id="8"/>
      <w:r w:rsidRPr="00770A87">
        <w:t>Links</w:t>
      </w:r>
    </w:p>
    <w:p w:rsidR="00000000" w:rsidRPr="00770A87" w:rsidP="00FC52D4">
      <w:pPr>
        <w:pStyle w:val="BodyText"/>
      </w:pPr>
      <w:r w:rsidRPr="00770A8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83A9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70A87" w:rsidP="00770A87"/>
    <w:sectPr w:rsidSect="00770A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87" w:rsidRPr="00FC52D4" w:rsidP="00FC5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D4" w:rsidP="00770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2D4" w:rsidP="00770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52D4" w:rsidP="00770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A87" w:rsidRPr="00FC52D4" w:rsidP="00FC5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D4" w:rsidRPr="002D2AF8" w:rsidP="00770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CPCCOM1015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C52D4" w:rsidP="00770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A87"/>
  </w:style>
  <w:style w:type="character" w:customStyle="1" w:styleId="Heading1Char">
    <w:name w:val="Heading 1 Char"/>
    <w:basedOn w:val="DefaultParagraphFont"/>
    <w:link w:val="Heading1"/>
    <w:rsid w:val="00770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A8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70A87"/>
    <w:rPr>
      <w:i/>
    </w:rPr>
  </w:style>
  <w:style w:type="paragraph" w:customStyle="1" w:styleId="SuperHeading">
    <w:name w:val="SuperHeading"/>
    <w:basedOn w:val="Normal"/>
    <w:rsid w:val="00770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A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A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A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0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A87"/>
    <w:rPr>
      <w:b/>
      <w:spacing w:val="0"/>
    </w:rPr>
  </w:style>
  <w:style w:type="paragraph" w:customStyle="1" w:styleId="SuperTitle">
    <w:name w:val="SuperTitle"/>
    <w:basedOn w:val="Title"/>
    <w:rsid w:val="00770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A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A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A87"/>
  </w:style>
  <w:style w:type="paragraph" w:styleId="TableofFigures">
    <w:name w:val="table of figures"/>
    <w:basedOn w:val="Normal"/>
    <w:next w:val="Normal"/>
    <w:semiHidden/>
    <w:rsid w:val="00770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A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0A87"/>
    <w:rPr>
      <w:rFonts w:ascii="Wingdings" w:hAnsi="Wingdings"/>
    </w:rPr>
  </w:style>
  <w:style w:type="paragraph" w:customStyle="1" w:styleId="TableHeading">
    <w:name w:val="Table Heading"/>
    <w:basedOn w:val="HeadingBase"/>
    <w:rsid w:val="00770A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A87"/>
    <w:rPr>
      <w:color w:val="0033CC"/>
      <w:u w:val="none"/>
    </w:rPr>
  </w:style>
  <w:style w:type="paragraph" w:customStyle="1" w:styleId="BodyTextRight">
    <w:name w:val="Body Text Right"/>
    <w:basedOn w:val="BodyText"/>
    <w:rsid w:val="00770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A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A87"/>
    <w:rPr>
      <w:sz w:val="32"/>
    </w:rPr>
  </w:style>
  <w:style w:type="paragraph" w:customStyle="1" w:styleId="HeadingProcedure">
    <w:name w:val="Heading Procedure"/>
    <w:basedOn w:val="HeadingBase"/>
    <w:next w:val="Normal"/>
    <w:rsid w:val="00770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A87"/>
    <w:pPr>
      <w:spacing w:before="60" w:after="60"/>
    </w:pPr>
  </w:style>
  <w:style w:type="paragraph" w:styleId="ListContinue">
    <w:name w:val="List Continue"/>
    <w:basedOn w:val="List"/>
    <w:rsid w:val="00770A87"/>
    <w:pPr>
      <w:ind w:firstLine="0"/>
    </w:pPr>
  </w:style>
  <w:style w:type="paragraph" w:customStyle="1" w:styleId="ListNote">
    <w:name w:val="List Note"/>
    <w:basedOn w:val="List"/>
    <w:rsid w:val="00770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A87"/>
    <w:rPr>
      <w:rFonts w:ascii="Courier New" w:hAnsi="Courier New"/>
    </w:rPr>
  </w:style>
  <w:style w:type="paragraph" w:customStyle="1" w:styleId="NoteBullet">
    <w:name w:val="Note Bullet"/>
    <w:basedOn w:val="Note"/>
    <w:rsid w:val="00770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A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0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A87"/>
    <w:rPr>
      <w:b/>
      <w:smallCaps/>
    </w:rPr>
  </w:style>
  <w:style w:type="paragraph" w:customStyle="1" w:styleId="TableListNumber">
    <w:name w:val="Table List Number"/>
    <w:basedOn w:val="ListNumber"/>
    <w:rsid w:val="00770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A87"/>
    <w:pPr>
      <w:numPr>
        <w:numId w:val="7"/>
      </w:numPr>
    </w:pPr>
  </w:style>
  <w:style w:type="paragraph" w:customStyle="1" w:styleId="ListAlpha2">
    <w:name w:val="List Alpha 2"/>
    <w:basedOn w:val="List2"/>
    <w:rsid w:val="00770A87"/>
    <w:pPr>
      <w:numPr>
        <w:numId w:val="6"/>
      </w:numPr>
    </w:pPr>
  </w:style>
  <w:style w:type="paragraph" w:styleId="List2">
    <w:name w:val="List 2"/>
    <w:basedOn w:val="BodyText"/>
    <w:rsid w:val="00770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A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A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0A87"/>
    <w:pPr>
      <w:numPr>
        <w:numId w:val="2"/>
      </w:numPr>
    </w:pPr>
  </w:style>
  <w:style w:type="paragraph" w:styleId="ListContinue2">
    <w:name w:val="List Continue 2"/>
    <w:basedOn w:val="List2"/>
    <w:rsid w:val="00770A87"/>
    <w:pPr>
      <w:ind w:firstLine="0"/>
    </w:pPr>
  </w:style>
  <w:style w:type="paragraph" w:styleId="ListContinue3">
    <w:name w:val="List Continue 3"/>
    <w:basedOn w:val="List3"/>
    <w:rsid w:val="00770A87"/>
    <w:pPr>
      <w:ind w:left="1021" w:firstLine="0"/>
    </w:pPr>
  </w:style>
  <w:style w:type="paragraph" w:styleId="ListContinue4">
    <w:name w:val="List Continue 4"/>
    <w:basedOn w:val="List4"/>
    <w:rsid w:val="00770A87"/>
    <w:pPr>
      <w:ind w:firstLine="0"/>
    </w:pPr>
  </w:style>
  <w:style w:type="paragraph" w:styleId="ListContinue5">
    <w:name w:val="List Continue 5"/>
    <w:basedOn w:val="List5"/>
    <w:rsid w:val="00770A87"/>
    <w:pPr>
      <w:ind w:firstLine="0"/>
    </w:pPr>
  </w:style>
  <w:style w:type="paragraph" w:styleId="ListNumber3">
    <w:name w:val="List Number 3"/>
    <w:basedOn w:val="List3"/>
    <w:rsid w:val="00770A87"/>
    <w:pPr>
      <w:numPr>
        <w:numId w:val="3"/>
      </w:numPr>
    </w:pPr>
  </w:style>
  <w:style w:type="paragraph" w:styleId="ListNumber4">
    <w:name w:val="List Number 4"/>
    <w:basedOn w:val="List4"/>
    <w:rsid w:val="00770A87"/>
    <w:pPr>
      <w:numPr>
        <w:numId w:val="4"/>
      </w:numPr>
    </w:pPr>
  </w:style>
  <w:style w:type="paragraph" w:styleId="ListNumber5">
    <w:name w:val="List Number 5"/>
    <w:basedOn w:val="List5"/>
    <w:rsid w:val="00770A87"/>
    <w:pPr>
      <w:numPr>
        <w:numId w:val="5"/>
      </w:numPr>
    </w:pPr>
  </w:style>
  <w:style w:type="paragraph" w:styleId="BlockText">
    <w:name w:val="Block Text"/>
    <w:basedOn w:val="Normal"/>
    <w:rsid w:val="00770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A87"/>
    <w:rPr>
      <w:sz w:val="16"/>
      <w:vertAlign w:val="superscript"/>
    </w:rPr>
  </w:style>
  <w:style w:type="character" w:customStyle="1" w:styleId="Symbols">
    <w:name w:val="Symbols"/>
    <w:basedOn w:val="DefaultParagraphFont"/>
    <w:rsid w:val="00770A87"/>
    <w:rPr>
      <w:rFonts w:ascii="Symbol" w:hAnsi="Symbol"/>
    </w:rPr>
  </w:style>
  <w:style w:type="character" w:customStyle="1" w:styleId="MenuOptions">
    <w:name w:val="Menu Options"/>
    <w:basedOn w:val="DefaultParagraphFont"/>
    <w:rsid w:val="00770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A87"/>
    <w:rPr>
      <w:b/>
    </w:rPr>
  </w:style>
  <w:style w:type="character" w:customStyle="1" w:styleId="Underlined">
    <w:name w:val="Underlined"/>
    <w:basedOn w:val="DefaultParagraphFont"/>
    <w:rsid w:val="00770A87"/>
    <w:rPr>
      <w:u w:val="single"/>
    </w:rPr>
  </w:style>
  <w:style w:type="paragraph" w:customStyle="1" w:styleId="TableBodyTextRight">
    <w:name w:val="Table Body Text Right"/>
    <w:basedOn w:val="TableBodyText"/>
    <w:rsid w:val="00770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A87"/>
    <w:rPr>
      <w:sz w:val="18"/>
    </w:rPr>
  </w:style>
  <w:style w:type="paragraph" w:customStyle="1" w:styleId="BodySmallRight">
    <w:name w:val="Body Small Right"/>
    <w:basedOn w:val="BodyTextRight"/>
    <w:rsid w:val="00770A87"/>
    <w:rPr>
      <w:sz w:val="18"/>
      <w:szCs w:val="18"/>
    </w:rPr>
  </w:style>
  <w:style w:type="paragraph" w:customStyle="1" w:styleId="MarginEdition">
    <w:name w:val="Margin Edition"/>
    <w:basedOn w:val="MarginNote"/>
    <w:rsid w:val="00770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A87"/>
    <w:rPr>
      <w:sz w:val="2"/>
      <w:szCs w:val="2"/>
    </w:rPr>
  </w:style>
  <w:style w:type="character" w:customStyle="1" w:styleId="Small">
    <w:name w:val="Small"/>
    <w:basedOn w:val="DefaultParagraphFont"/>
    <w:rsid w:val="00770A87"/>
    <w:rPr>
      <w:sz w:val="16"/>
    </w:rPr>
  </w:style>
  <w:style w:type="paragraph" w:customStyle="1" w:styleId="WideTable">
    <w:name w:val="Wide Table"/>
    <w:basedOn w:val="Normal"/>
    <w:rsid w:val="00770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A87"/>
  </w:style>
  <w:style w:type="paragraph" w:styleId="Quote">
    <w:name w:val="Quote"/>
    <w:basedOn w:val="Heading1"/>
    <w:link w:val="QuoteChar"/>
    <w:qFormat/>
    <w:rsid w:val="00770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A87"/>
    <w:pPr>
      <w:pageBreakBefore/>
    </w:pPr>
  </w:style>
  <w:style w:type="paragraph" w:customStyle="1" w:styleId="Border">
    <w:name w:val="Border"/>
    <w:basedOn w:val="Normal"/>
    <w:qFormat/>
    <w:rsid w:val="00770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A87"/>
    <w:rPr>
      <w:u w:val="single"/>
    </w:rPr>
  </w:style>
  <w:style w:type="character" w:customStyle="1" w:styleId="BoldandItalics">
    <w:name w:val="Bold and Italics"/>
    <w:qFormat/>
    <w:rsid w:val="00770A87"/>
    <w:rPr>
      <w:b/>
      <w:i/>
      <w:u w:val="none"/>
    </w:rPr>
  </w:style>
  <w:style w:type="paragraph" w:styleId="BalloonText">
    <w:name w:val="Balloon Text"/>
    <w:basedOn w:val="Normal"/>
    <w:link w:val="BalloonTextChar"/>
    <w:rsid w:val="00770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A87"/>
    <w:pPr>
      <w:spacing w:before="0" w:after="0"/>
    </w:pPr>
  </w:style>
  <w:style w:type="paragraph" w:customStyle="1" w:styleId="BodyTextBold">
    <w:name w:val="Body Text Bold"/>
    <w:basedOn w:val="BodyText"/>
    <w:qFormat/>
    <w:rsid w:val="00770A87"/>
    <w:rPr>
      <w:b/>
    </w:rPr>
  </w:style>
  <w:style w:type="character" w:styleId="Hyperlink">
    <w:name w:val="Hyperlink"/>
    <w:basedOn w:val="DefaultParagraphFont"/>
    <w:uiPriority w:val="99"/>
    <w:unhideWhenUsed/>
    <w:rsid w:val="00FC5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2372</Characters>
  <Application>Microsoft Office Word</Application>
  <DocSecurity>0</DocSecurity>
  <Lines>94</Lines>
  <Paragraphs>53</Paragraphs>
  <ScaleCrop>false</ScaleCrop>
  <Company>Author-it Software Corporation Ltd.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CPCCOM1015 Carry out measurements and calculations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