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530C" w:rsidP="00C053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CPCCOM1015 Carry out measurements and calculations</w:t>
      </w:r>
      <w:r>
        <w:fldChar w:fldCharType="end"/>
      </w:r>
    </w:p>
    <w:p w:rsidR="00C0530C" w:rsidP="00C0530C">
      <w:pPr>
        <w:pStyle w:val="Version"/>
        <w:sectPr w:rsidSect="00CE7F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CE7F1A" w:rsidP="00CE7F1A">
      <w:pPr>
        <w:pStyle w:val="SuperHeading"/>
      </w:pPr>
      <w:r w:rsidRPr="00CE7F1A">
        <w:t>Assessment Requirements for CPCCOM1015 Carry out measurements and calculations</w:t>
      </w:r>
    </w:p>
    <w:p w:rsidR="00000000" w:rsidRPr="00CE7F1A" w:rsidP="00CE7F1A">
      <w:pPr>
        <w:pStyle w:val="Heading1"/>
      </w:pPr>
      <w:bookmarkStart w:id="1" w:name="O_1293704"/>
      <w:bookmarkEnd w:id="1"/>
      <w:r w:rsidRPr="00CE7F1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E7F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1A">
            <w:pPr>
              <w:pStyle w:val="BodyText"/>
              <w:rPr>
                <w:lang w:val="en-NZ"/>
              </w:rPr>
            </w:pPr>
            <w:r w:rsidRPr="00CE7F1A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1A">
            <w:pPr>
              <w:pStyle w:val="BodyText"/>
              <w:rPr>
                <w:lang w:val="en-NZ"/>
              </w:rPr>
            </w:pPr>
            <w:r w:rsidRPr="00CE7F1A">
              <w:t>Updated reference to general construction induction training program.</w:t>
            </w:r>
          </w:p>
        </w:tc>
      </w:tr>
      <w:tr w:rsidTr="00CE7F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1A">
            <w:pPr>
              <w:pStyle w:val="BodyText"/>
              <w:rPr>
                <w:lang w:val="en-NZ"/>
              </w:rPr>
            </w:pPr>
            <w:r w:rsidRPr="00CE7F1A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F1A" w:rsidP="00CE7F1A">
            <w:pPr>
              <w:pStyle w:val="BodyText"/>
            </w:pPr>
            <w:r w:rsidRPr="00CE7F1A">
              <w:t>This version first released with CPC Construction, Plumbing and Services Training Package Release 5.1.</w:t>
            </w:r>
          </w:p>
          <w:p w:rsidR="00000000" w:rsidP="00CE7F1A">
            <w:pPr>
              <w:pStyle w:val="BodyText"/>
              <w:rPr>
                <w:lang w:val="en-NZ"/>
              </w:rPr>
            </w:pPr>
            <w:r w:rsidRPr="00CE7F1A">
              <w:t>Rectified to reflect endorsed version.</w:t>
            </w:r>
          </w:p>
        </w:tc>
      </w:tr>
      <w:tr w:rsidTr="00CE7F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F1A">
            <w:pPr>
              <w:pStyle w:val="BodyText"/>
              <w:rPr>
                <w:lang w:val="en-NZ"/>
              </w:rPr>
            </w:pPr>
            <w:r w:rsidRPr="00CE7F1A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F1A" w:rsidP="00CE7F1A">
            <w:pPr>
              <w:pStyle w:val="BodyText"/>
            </w:pPr>
            <w:r w:rsidRPr="00CE7F1A">
              <w:t>This version first released with CPC Construction, Plumbing and Services Training Package Release 5.0.</w:t>
            </w:r>
          </w:p>
          <w:p w:rsidR="00000000" w:rsidRPr="00CE7F1A" w:rsidP="00CE7F1A">
            <w:pPr>
              <w:pStyle w:val="BodyText"/>
            </w:pPr>
            <w:r w:rsidRPr="00CE7F1A">
              <w:t>Supersedes and is equivalent to CPCCCM1015 Carry out measurements and calculations.  Updated to reflect current industry terminology, tools and equipment.</w:t>
            </w:r>
          </w:p>
        </w:tc>
      </w:tr>
    </w:tbl>
    <w:p w:rsidR="00000000" w:rsidRPr="00CE7F1A" w:rsidP="00CE7F1A">
      <w:pPr>
        <w:pStyle w:val="BodyText"/>
      </w:pPr>
    </w:p>
    <w:p w:rsidR="00000000" w:rsidRPr="00CE7F1A" w:rsidP="00CE7F1A">
      <w:pPr>
        <w:pStyle w:val="AllowPageBreak"/>
      </w:pPr>
    </w:p>
    <w:p w:rsidR="00000000" w:rsidRPr="00CE7F1A" w:rsidP="00CE7F1A">
      <w:pPr>
        <w:pStyle w:val="Heading1"/>
      </w:pPr>
      <w:bookmarkStart w:id="2" w:name="O_1293703"/>
      <w:bookmarkEnd w:id="2"/>
      <w:r w:rsidRPr="00CE7F1A">
        <w:t>Performance Evidence</w:t>
      </w:r>
    </w:p>
    <w:p w:rsidR="00000000" w:rsidRPr="00CE7F1A" w:rsidP="00C0530C">
      <w:pPr>
        <w:pStyle w:val="BodyText"/>
      </w:pPr>
      <w:r w:rsidRPr="00CE7F1A">
        <w:t>To demonstrate competency, a candidate must satisfy all the</w:t>
      </w:r>
      <w:r w:rsidRPr="00CE7F1A">
        <w:t xml:space="preserve"> elements, performance criteria and foundation skills of this unit by: </w:t>
      </w:r>
    </w:p>
    <w:p w:rsidR="00000000" w:rsidRPr="00CE7F1A" w:rsidP="00CE7F1A">
      <w:pPr>
        <w:pStyle w:val="ListBullet"/>
      </w:pPr>
      <w:r w:rsidRPr="00CE7F1A">
        <w:t>taking basic measurements and performing basic calculations to determine quantities of materials for construction work using each of the following:</w:t>
      </w:r>
    </w:p>
    <w:p w:rsidR="00000000" w:rsidRPr="00CE7F1A" w:rsidP="00CE7F1A">
      <w:pPr>
        <w:pStyle w:val="ListBullet2"/>
      </w:pPr>
      <w:r w:rsidRPr="00CE7F1A">
        <w:t>weight</w:t>
      </w:r>
    </w:p>
    <w:p w:rsidR="00000000" w:rsidRPr="00CE7F1A" w:rsidP="00CE7F1A">
      <w:pPr>
        <w:pStyle w:val="ListBullet2"/>
      </w:pPr>
      <w:r w:rsidRPr="00CE7F1A">
        <w:t>area</w:t>
      </w:r>
    </w:p>
    <w:p w:rsidR="00000000" w:rsidRPr="00CE7F1A" w:rsidP="00CE7F1A">
      <w:pPr>
        <w:pStyle w:val="ListBullet2"/>
      </w:pPr>
      <w:r w:rsidRPr="00CE7F1A">
        <w:t>volume</w:t>
      </w:r>
    </w:p>
    <w:p w:rsidR="00000000" w:rsidRPr="00CE7F1A" w:rsidP="00CE7F1A">
      <w:pPr>
        <w:pStyle w:val="ListBullet2"/>
      </w:pPr>
      <w:r w:rsidRPr="00CE7F1A">
        <w:t>perimeter</w:t>
      </w:r>
    </w:p>
    <w:p w:rsidR="00000000" w:rsidRPr="00CE7F1A" w:rsidP="00CE7F1A">
      <w:pPr>
        <w:pStyle w:val="ListBullet2"/>
      </w:pPr>
      <w:r w:rsidRPr="00CE7F1A">
        <w:t>circumference</w:t>
      </w:r>
    </w:p>
    <w:p w:rsidR="00000000" w:rsidRPr="00CE7F1A" w:rsidP="00CE7F1A">
      <w:pPr>
        <w:pStyle w:val="ListBullet2"/>
      </w:pPr>
      <w:r w:rsidRPr="00CE7F1A">
        <w:t>ratio</w:t>
      </w:r>
    </w:p>
    <w:p w:rsidR="00000000" w:rsidRPr="00CE7F1A" w:rsidP="00CE7F1A">
      <w:pPr>
        <w:pStyle w:val="ListBullet2"/>
      </w:pPr>
      <w:r w:rsidRPr="00CE7F1A">
        <w:t>percentage</w:t>
      </w:r>
    </w:p>
    <w:p w:rsidR="00000000" w:rsidRPr="00CE7F1A" w:rsidP="00CE7F1A">
      <w:pPr>
        <w:pStyle w:val="ListBullet"/>
      </w:pPr>
      <w:r w:rsidRPr="00CE7F1A">
        <w:t>demonstrating converting measurements in metres to millimetres and measurements in millimetres to metres.</w:t>
      </w:r>
    </w:p>
    <w:p w:rsidR="00000000" w:rsidRPr="00CE7F1A" w:rsidP="00C0530C">
      <w:pPr>
        <w:pStyle w:val="BodyText"/>
      </w:pPr>
      <w:r w:rsidRPr="00CE7F1A">
        <w:t>All work must be performed to the standard required in the workplace.</w:t>
      </w:r>
    </w:p>
    <w:p w:rsidR="00000000" w:rsidRPr="00CE7F1A" w:rsidP="00CE7F1A">
      <w:pPr>
        <w:pStyle w:val="Heading1"/>
      </w:pPr>
      <w:bookmarkStart w:id="3" w:name="O_1293702"/>
      <w:bookmarkEnd w:id="3"/>
      <w:r w:rsidRPr="00CE7F1A">
        <w:t>Knowledge Evidence</w:t>
      </w:r>
    </w:p>
    <w:p w:rsidR="00000000" w:rsidRPr="00CE7F1A" w:rsidP="00C0530C">
      <w:pPr>
        <w:pStyle w:val="BodyText"/>
      </w:pPr>
      <w:r w:rsidRPr="00CE7F1A">
        <w:t>To be comp</w:t>
      </w:r>
      <w:r w:rsidRPr="00CE7F1A">
        <w:t>etent in this unit, a candidate must demonstrate knowledge of:</w:t>
      </w:r>
    </w:p>
    <w:p w:rsidR="00000000" w:rsidRPr="00CE7F1A" w:rsidP="00CE7F1A">
      <w:pPr>
        <w:pStyle w:val="ListBullet"/>
      </w:pPr>
      <w:r w:rsidRPr="00CE7F1A">
        <w:t>types of equipment required for planning and performing basic measurements and calculations and their characteristics, uses and limitations, including:</w:t>
      </w:r>
    </w:p>
    <w:p w:rsidR="00000000" w:rsidRPr="00CE7F1A" w:rsidP="00CE7F1A">
      <w:pPr>
        <w:pStyle w:val="ListBullet2"/>
      </w:pPr>
      <w:r w:rsidRPr="00CE7F1A">
        <w:t>rulers</w:t>
      </w:r>
    </w:p>
    <w:p w:rsidR="00000000" w:rsidRPr="00CE7F1A" w:rsidP="00CE7F1A">
      <w:pPr>
        <w:pStyle w:val="ListBullet2"/>
      </w:pPr>
      <w:r w:rsidRPr="00CE7F1A">
        <w:t>tape measures</w:t>
      </w:r>
    </w:p>
    <w:p w:rsidR="00000000" w:rsidRPr="00CE7F1A" w:rsidP="00CE7F1A">
      <w:pPr>
        <w:pStyle w:val="ListBullet2"/>
      </w:pPr>
      <w:r w:rsidRPr="00CE7F1A">
        <w:t>digital measuring and calculating devices</w:t>
      </w:r>
    </w:p>
    <w:p w:rsidR="00000000" w:rsidRPr="00CE7F1A" w:rsidP="00CE7F1A">
      <w:pPr>
        <w:pStyle w:val="ListBullet"/>
      </w:pPr>
      <w:r w:rsidRPr="00CE7F1A">
        <w:t>methods of calculating the area and volume of the following in a construction environment:</w:t>
      </w:r>
    </w:p>
    <w:p w:rsidR="00000000" w:rsidRPr="00CE7F1A" w:rsidP="00CE7F1A">
      <w:pPr>
        <w:pStyle w:val="ListBullet2"/>
      </w:pPr>
      <w:r w:rsidRPr="00CE7F1A">
        <w:t>rectangles</w:t>
      </w:r>
    </w:p>
    <w:p w:rsidR="00000000" w:rsidRPr="00CE7F1A" w:rsidP="00CE7F1A">
      <w:pPr>
        <w:pStyle w:val="ListBullet2"/>
      </w:pPr>
      <w:r w:rsidRPr="00CE7F1A">
        <w:t>squares</w:t>
      </w:r>
    </w:p>
    <w:p w:rsidR="00000000" w:rsidRPr="00CE7F1A" w:rsidP="00CE7F1A">
      <w:pPr>
        <w:pStyle w:val="ListBullet2"/>
      </w:pPr>
      <w:r w:rsidRPr="00CE7F1A">
        <w:t>circles</w:t>
      </w:r>
    </w:p>
    <w:p w:rsidR="00000000" w:rsidRPr="00CE7F1A" w:rsidP="00CE7F1A">
      <w:pPr>
        <w:pStyle w:val="ListBullet2"/>
      </w:pPr>
      <w:r w:rsidRPr="00CE7F1A">
        <w:t>triangles</w:t>
      </w:r>
    </w:p>
    <w:p w:rsidR="00000000" w:rsidRPr="00CE7F1A" w:rsidP="00CE7F1A">
      <w:pPr>
        <w:pStyle w:val="ListBullet2"/>
      </w:pPr>
      <w:r w:rsidRPr="00CE7F1A">
        <w:t>trapeziums</w:t>
      </w:r>
    </w:p>
    <w:p w:rsidR="00000000" w:rsidRPr="00CE7F1A" w:rsidP="00CE7F1A">
      <w:pPr>
        <w:pStyle w:val="ListBullet2"/>
      </w:pPr>
      <w:r w:rsidRPr="00CE7F1A">
        <w:t>cubes</w:t>
      </w:r>
    </w:p>
    <w:p w:rsidR="00C0530C" w:rsidP="00CE7F1A">
      <w:pPr>
        <w:pStyle w:val="ListBullet2"/>
      </w:pPr>
      <w:r w:rsidRPr="00CE7F1A">
        <w:t>cylinders.</w:t>
      </w:r>
    </w:p>
    <w:p w:rsidR="00C0530C" w:rsidP="00CE7F1A">
      <w:pPr>
        <w:pStyle w:val="ListBullet2"/>
      </w:pPr>
    </w:p>
    <w:p w:rsidR="00000000" w:rsidRPr="00CE7F1A" w:rsidP="00CE7F1A">
      <w:pPr>
        <w:pStyle w:val="Heading1"/>
      </w:pPr>
      <w:bookmarkStart w:id="4" w:name="O_1293701"/>
      <w:bookmarkEnd w:id="4"/>
      <w:r w:rsidRPr="00CE7F1A">
        <w:t>Assessment Conditions</w:t>
      </w:r>
    </w:p>
    <w:p w:rsidR="00000000" w:rsidRPr="00CE7F1A" w:rsidP="00C0530C">
      <w:pPr>
        <w:pStyle w:val="BodyText"/>
      </w:pPr>
      <w:r w:rsidRPr="00CE7F1A">
        <w:t xml:space="preserve">Assessors must meet the requirements for assessors contained in the Standards for Registered Training Organisations. </w:t>
      </w:r>
    </w:p>
    <w:p w:rsidR="00000000" w:rsidRPr="00CE7F1A" w:rsidP="00C0530C">
      <w:pPr>
        <w:pStyle w:val="BodyText"/>
      </w:pPr>
      <w:r w:rsidRPr="00CE7F1A">
        <w:t>This unit must be assessed in the workplace or a close simulation using realistic workplace conditions, materials, activities, responsibil</w:t>
      </w:r>
      <w:r w:rsidRPr="00CE7F1A">
        <w:t>ities, procedures, safety requirements and environmental considerations.</w:t>
      </w:r>
    </w:p>
    <w:p w:rsidR="00000000" w:rsidRPr="00CE7F1A" w:rsidP="00CE7F1A">
      <w:pPr>
        <w:pStyle w:val="Heading1"/>
      </w:pPr>
      <w:bookmarkStart w:id="5" w:name="O_1293714"/>
      <w:bookmarkEnd w:id="5"/>
      <w:r w:rsidRPr="00CE7F1A">
        <w:t>Links</w:t>
      </w:r>
    </w:p>
    <w:p w:rsidR="00000000" w:rsidRPr="00CE7F1A" w:rsidP="00C0530C">
      <w:pPr>
        <w:pStyle w:val="BodyText"/>
      </w:pPr>
      <w:r w:rsidRPr="00CE7F1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165842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CE7F1A" w:rsidP="00CE7F1A"/>
    <w:sectPr w:rsidSect="00CE7F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F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F1A" w:rsidRPr="00C0530C" w:rsidP="00C053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F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30C" w:rsidP="00CE7F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0530C" w:rsidP="00CE7F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0530C" w:rsidP="00CE7F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F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3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7F1A" w:rsidRPr="00C0530C" w:rsidP="00C053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F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30C" w:rsidRPr="002D2AF8" w:rsidP="00CE7F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CPCCOM1015 Carry out measurements and calculations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C0530C" w:rsidP="00CE7F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944E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EDADC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40263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7F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7F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7F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7F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7F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7F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7F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7F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7F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7F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7F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7F1A"/>
  </w:style>
  <w:style w:type="character" w:customStyle="1" w:styleId="Heading1Char">
    <w:name w:val="Heading 1 Char"/>
    <w:basedOn w:val="DefaultParagraphFont"/>
    <w:link w:val="Heading1"/>
    <w:rsid w:val="00CE7F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7F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7F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7F1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E7F1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E7F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7F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7F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7F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7F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7F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7F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7F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7F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7F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7F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7F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7F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7F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7F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7F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7F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7F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7F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7F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7F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7F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E7F1A"/>
    <w:rPr>
      <w:b/>
      <w:spacing w:val="0"/>
    </w:rPr>
  </w:style>
  <w:style w:type="paragraph" w:customStyle="1" w:styleId="SuperTitle">
    <w:name w:val="SuperTitle"/>
    <w:basedOn w:val="Title"/>
    <w:rsid w:val="00CE7F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7F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7F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E7F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7F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7F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7F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7F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7F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7F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7F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7F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7F1A"/>
    <w:rPr>
      <w:i/>
    </w:rPr>
  </w:style>
  <w:style w:type="paragraph" w:styleId="Caption">
    <w:name w:val="caption"/>
    <w:basedOn w:val="BodyText"/>
    <w:next w:val="Normal"/>
    <w:qFormat/>
    <w:rsid w:val="00CE7F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7F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7F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7F1A"/>
  </w:style>
  <w:style w:type="paragraph" w:styleId="TableofFigures">
    <w:name w:val="table of figures"/>
    <w:basedOn w:val="Normal"/>
    <w:next w:val="Normal"/>
    <w:semiHidden/>
    <w:rsid w:val="00CE7F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7F1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E7F1A"/>
    <w:rPr>
      <w:rFonts w:ascii="Wingdings" w:hAnsi="Wingdings"/>
    </w:rPr>
  </w:style>
  <w:style w:type="paragraph" w:customStyle="1" w:styleId="TableHeading">
    <w:name w:val="Table Heading"/>
    <w:basedOn w:val="HeadingBase"/>
    <w:rsid w:val="00CE7F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7F1A"/>
    <w:rPr>
      <w:color w:val="0033CC"/>
      <w:u w:val="none"/>
    </w:rPr>
  </w:style>
  <w:style w:type="paragraph" w:customStyle="1" w:styleId="BodyTextRight">
    <w:name w:val="Body Text Right"/>
    <w:basedOn w:val="BodyText"/>
    <w:rsid w:val="00CE7F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7F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7F1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7F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7F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7F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7F1A"/>
    <w:rPr>
      <w:sz w:val="32"/>
    </w:rPr>
  </w:style>
  <w:style w:type="paragraph" w:customStyle="1" w:styleId="HeadingProcedure">
    <w:name w:val="Heading Procedure"/>
    <w:basedOn w:val="HeadingBase"/>
    <w:next w:val="Normal"/>
    <w:rsid w:val="00CE7F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7F1A"/>
    <w:pPr>
      <w:spacing w:before="60" w:after="60"/>
    </w:pPr>
  </w:style>
  <w:style w:type="paragraph" w:styleId="ListContinue">
    <w:name w:val="List Continue"/>
    <w:basedOn w:val="List"/>
    <w:rsid w:val="00CE7F1A"/>
    <w:pPr>
      <w:ind w:firstLine="0"/>
    </w:pPr>
  </w:style>
  <w:style w:type="paragraph" w:customStyle="1" w:styleId="ListNote">
    <w:name w:val="List Note"/>
    <w:basedOn w:val="List"/>
    <w:rsid w:val="00CE7F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7F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7F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7F1A"/>
    <w:rPr>
      <w:rFonts w:ascii="Courier New" w:hAnsi="Courier New"/>
    </w:rPr>
  </w:style>
  <w:style w:type="paragraph" w:customStyle="1" w:styleId="NoteBullet">
    <w:name w:val="Note Bullet"/>
    <w:basedOn w:val="Note"/>
    <w:rsid w:val="00CE7F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7F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7F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7F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7F1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E7F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7F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7F1A"/>
    <w:rPr>
      <w:b/>
      <w:smallCaps/>
    </w:rPr>
  </w:style>
  <w:style w:type="paragraph" w:customStyle="1" w:styleId="TableListNumber">
    <w:name w:val="Table List Number"/>
    <w:basedOn w:val="ListNumber"/>
    <w:rsid w:val="00CE7F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7F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7F1A"/>
    <w:pPr>
      <w:numPr>
        <w:numId w:val="9"/>
      </w:numPr>
    </w:pPr>
  </w:style>
  <w:style w:type="paragraph" w:customStyle="1" w:styleId="ListAlpha2">
    <w:name w:val="List Alpha 2"/>
    <w:basedOn w:val="List2"/>
    <w:rsid w:val="00CE7F1A"/>
    <w:pPr>
      <w:numPr>
        <w:numId w:val="8"/>
      </w:numPr>
    </w:pPr>
  </w:style>
  <w:style w:type="paragraph" w:styleId="List2">
    <w:name w:val="List 2"/>
    <w:basedOn w:val="BodyText"/>
    <w:rsid w:val="00CE7F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7F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7F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7F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7F1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7F1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E7F1A"/>
    <w:pPr>
      <w:numPr>
        <w:numId w:val="4"/>
      </w:numPr>
    </w:pPr>
  </w:style>
  <w:style w:type="paragraph" w:styleId="ListContinue2">
    <w:name w:val="List Continue 2"/>
    <w:basedOn w:val="List2"/>
    <w:rsid w:val="00CE7F1A"/>
    <w:pPr>
      <w:ind w:firstLine="0"/>
    </w:pPr>
  </w:style>
  <w:style w:type="paragraph" w:styleId="ListContinue3">
    <w:name w:val="List Continue 3"/>
    <w:basedOn w:val="List3"/>
    <w:rsid w:val="00CE7F1A"/>
    <w:pPr>
      <w:ind w:left="1021" w:firstLine="0"/>
    </w:pPr>
  </w:style>
  <w:style w:type="paragraph" w:styleId="ListContinue4">
    <w:name w:val="List Continue 4"/>
    <w:basedOn w:val="List4"/>
    <w:rsid w:val="00CE7F1A"/>
    <w:pPr>
      <w:ind w:firstLine="0"/>
    </w:pPr>
  </w:style>
  <w:style w:type="paragraph" w:styleId="ListContinue5">
    <w:name w:val="List Continue 5"/>
    <w:basedOn w:val="List5"/>
    <w:rsid w:val="00CE7F1A"/>
    <w:pPr>
      <w:ind w:firstLine="0"/>
    </w:pPr>
  </w:style>
  <w:style w:type="paragraph" w:styleId="ListNumber3">
    <w:name w:val="List Number 3"/>
    <w:basedOn w:val="List3"/>
    <w:rsid w:val="00CE7F1A"/>
    <w:pPr>
      <w:numPr>
        <w:numId w:val="5"/>
      </w:numPr>
    </w:pPr>
  </w:style>
  <w:style w:type="paragraph" w:styleId="ListNumber4">
    <w:name w:val="List Number 4"/>
    <w:basedOn w:val="List4"/>
    <w:rsid w:val="00CE7F1A"/>
    <w:pPr>
      <w:numPr>
        <w:numId w:val="6"/>
      </w:numPr>
    </w:pPr>
  </w:style>
  <w:style w:type="paragraph" w:styleId="ListNumber5">
    <w:name w:val="List Number 5"/>
    <w:basedOn w:val="List5"/>
    <w:rsid w:val="00CE7F1A"/>
    <w:pPr>
      <w:numPr>
        <w:numId w:val="7"/>
      </w:numPr>
    </w:pPr>
  </w:style>
  <w:style w:type="paragraph" w:styleId="BlockText">
    <w:name w:val="Block Text"/>
    <w:basedOn w:val="Normal"/>
    <w:rsid w:val="00CE7F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7F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7F1A"/>
    <w:rPr>
      <w:sz w:val="16"/>
      <w:vertAlign w:val="superscript"/>
    </w:rPr>
  </w:style>
  <w:style w:type="character" w:customStyle="1" w:styleId="Symbols">
    <w:name w:val="Symbols"/>
    <w:basedOn w:val="DefaultParagraphFont"/>
    <w:rsid w:val="00CE7F1A"/>
    <w:rPr>
      <w:rFonts w:ascii="Symbol" w:hAnsi="Symbol"/>
    </w:rPr>
  </w:style>
  <w:style w:type="character" w:customStyle="1" w:styleId="MenuOptions">
    <w:name w:val="Menu Options"/>
    <w:basedOn w:val="DefaultParagraphFont"/>
    <w:rsid w:val="00CE7F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7F1A"/>
    <w:rPr>
      <w:b/>
    </w:rPr>
  </w:style>
  <w:style w:type="character" w:customStyle="1" w:styleId="Underlined">
    <w:name w:val="Underlined"/>
    <w:basedOn w:val="DefaultParagraphFont"/>
    <w:rsid w:val="00CE7F1A"/>
    <w:rPr>
      <w:u w:val="single"/>
    </w:rPr>
  </w:style>
  <w:style w:type="paragraph" w:customStyle="1" w:styleId="TableBodyTextRight">
    <w:name w:val="Table Body Text Right"/>
    <w:basedOn w:val="TableBodyText"/>
    <w:rsid w:val="00CE7F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7F1A"/>
    <w:rPr>
      <w:sz w:val="18"/>
    </w:rPr>
  </w:style>
  <w:style w:type="paragraph" w:customStyle="1" w:styleId="BodySmallRight">
    <w:name w:val="Body Small Right"/>
    <w:basedOn w:val="BodyTextRight"/>
    <w:rsid w:val="00CE7F1A"/>
    <w:rPr>
      <w:sz w:val="18"/>
      <w:szCs w:val="18"/>
    </w:rPr>
  </w:style>
  <w:style w:type="paragraph" w:customStyle="1" w:styleId="MarginEdition">
    <w:name w:val="Margin Edition"/>
    <w:basedOn w:val="MarginNote"/>
    <w:rsid w:val="00CE7F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7F1A"/>
    <w:rPr>
      <w:sz w:val="2"/>
      <w:szCs w:val="2"/>
    </w:rPr>
  </w:style>
  <w:style w:type="character" w:customStyle="1" w:styleId="Small">
    <w:name w:val="Small"/>
    <w:basedOn w:val="DefaultParagraphFont"/>
    <w:rsid w:val="00CE7F1A"/>
    <w:rPr>
      <w:sz w:val="16"/>
    </w:rPr>
  </w:style>
  <w:style w:type="paragraph" w:customStyle="1" w:styleId="WideTable">
    <w:name w:val="Wide Table"/>
    <w:basedOn w:val="Normal"/>
    <w:rsid w:val="00CE7F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7F1A"/>
  </w:style>
  <w:style w:type="paragraph" w:styleId="Quote">
    <w:name w:val="Quote"/>
    <w:basedOn w:val="Heading1"/>
    <w:link w:val="QuoteChar"/>
    <w:qFormat/>
    <w:rsid w:val="00CE7F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7F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7F1A"/>
    <w:pPr>
      <w:pageBreakBefore/>
    </w:pPr>
  </w:style>
  <w:style w:type="paragraph" w:customStyle="1" w:styleId="Border">
    <w:name w:val="Border"/>
    <w:basedOn w:val="Normal"/>
    <w:qFormat/>
    <w:rsid w:val="00CE7F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7F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7F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7F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7F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7F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7F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7F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7F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7F1A"/>
    <w:rPr>
      <w:u w:val="single"/>
    </w:rPr>
  </w:style>
  <w:style w:type="character" w:customStyle="1" w:styleId="BoldandItalics">
    <w:name w:val="Bold and Italics"/>
    <w:qFormat/>
    <w:rsid w:val="00CE7F1A"/>
    <w:rPr>
      <w:b/>
      <w:i/>
      <w:u w:val="none"/>
    </w:rPr>
  </w:style>
  <w:style w:type="paragraph" w:styleId="BalloonText">
    <w:name w:val="Balloon Text"/>
    <w:basedOn w:val="Normal"/>
    <w:link w:val="BalloonTextChar"/>
    <w:rsid w:val="00CE7F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7F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7F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7F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7F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7F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7F1A"/>
    <w:pPr>
      <w:spacing w:before="0" w:after="0"/>
    </w:pPr>
  </w:style>
  <w:style w:type="paragraph" w:customStyle="1" w:styleId="BodyTextBold">
    <w:name w:val="Body Text Bold"/>
    <w:basedOn w:val="BodyText"/>
    <w:qFormat/>
    <w:rsid w:val="00CE7F1A"/>
    <w:rPr>
      <w:b/>
    </w:rPr>
  </w:style>
  <w:style w:type="character" w:styleId="Hyperlink">
    <w:name w:val="Hyperlink"/>
    <w:basedOn w:val="DefaultParagraphFont"/>
    <w:uiPriority w:val="99"/>
    <w:unhideWhenUsed/>
    <w:rsid w:val="00C053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301</Words>
  <Characters>2088</Characters>
  <Application>Microsoft Office Word</Application>
  <DocSecurity>0</DocSecurity>
  <Lines>69</Lines>
  <Paragraphs>51</Paragraphs>
  <ScaleCrop>false</ScaleCrop>
  <Company>Author-it Software Corporation Ltd.</Company>
  <LinksUpToDate>false</LinksUpToDate>
  <CharactersWithSpaces>2338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CPCCOM1015 Carry out measurements and calculations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2024-12-24T01:32:00Z</dcterms:created>
  <dcterms:modified xsi:type="dcterms:W3CDTF">2024-12-24T01:32:00Z</dcterms:modified>
</cp:coreProperties>
</file>