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C0F" w:rsidP="00361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CPCCOM1012 Work effectively and sustainably in the construction industry</w:t>
      </w:r>
      <w:r>
        <w:fldChar w:fldCharType="end"/>
      </w:r>
    </w:p>
    <w:p w:rsidR="00361C0F" w:rsidP="00361C0F">
      <w:pPr>
        <w:pStyle w:val="Version"/>
        <w:sectPr w:rsidSect="00150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50200" w:rsidP="00150200">
      <w:pPr>
        <w:pStyle w:val="SuperHeading"/>
      </w:pPr>
      <w:r w:rsidRPr="00150200">
        <w:t>CPCCOM1012 Work effectively and sustainably in the construction industry</w:t>
      </w:r>
    </w:p>
    <w:p w:rsidR="00000000" w:rsidRPr="00150200" w:rsidP="00150200">
      <w:pPr>
        <w:pStyle w:val="Heading1"/>
      </w:pPr>
      <w:bookmarkStart w:id="1" w:name="O_1293760"/>
      <w:bookmarkEnd w:id="1"/>
      <w:r w:rsidRPr="001502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Updated reference to general construction induction training program.</w:t>
            </w: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00" w:rsidP="00150200">
            <w:pPr>
              <w:pStyle w:val="BodyText"/>
            </w:pPr>
            <w:r w:rsidRPr="00150200">
              <w:t>This version first released with CPC Construction, Plumbing and Services Training Package Release 5.1.</w:t>
            </w:r>
          </w:p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Rectified to reflect endorsed version.</w:t>
            </w: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00" w:rsidP="00150200">
            <w:pPr>
              <w:pStyle w:val="BodyText"/>
            </w:pPr>
            <w:r w:rsidRPr="00150200">
              <w:t>This version first released with CPC Construction, Plumbing and Services Training Package Release 5.0.</w:t>
            </w:r>
          </w:p>
          <w:p w:rsidR="00000000" w:rsidRPr="00150200" w:rsidP="00150200">
            <w:pPr>
              <w:pStyle w:val="BodyText"/>
            </w:pPr>
            <w:r w:rsidRPr="00150200">
              <w:t>Supersedes and is equivalent to CPCCCM1012 Work effectively and sustainably in the construction industry.  Updated to reflect current industry terminology, tools and equipment.</w:t>
            </w:r>
          </w:p>
        </w:tc>
      </w:tr>
    </w:tbl>
    <w:p w:rsidR="00000000" w:rsidRPr="00150200" w:rsidP="00150200">
      <w:pPr>
        <w:pStyle w:val="BodyText"/>
      </w:pPr>
    </w:p>
    <w:p w:rsidR="00000000" w:rsidRPr="00150200" w:rsidP="00150200">
      <w:pPr>
        <w:pStyle w:val="AllowPageBreak"/>
      </w:pPr>
    </w:p>
    <w:p w:rsidR="00000000" w:rsidRPr="00150200" w:rsidP="00150200">
      <w:pPr>
        <w:pStyle w:val="Heading1"/>
      </w:pPr>
      <w:bookmarkStart w:id="2" w:name="O_1293759"/>
      <w:bookmarkEnd w:id="2"/>
      <w:r w:rsidRPr="00150200">
        <w:t>Application</w:t>
      </w:r>
    </w:p>
    <w:p w:rsidR="00000000" w:rsidRPr="00150200" w:rsidP="00361C0F">
      <w:pPr>
        <w:pStyle w:val="BodyText"/>
      </w:pPr>
      <w:r w:rsidRPr="00150200">
        <w:t>This unit of competency specifies the skills a</w:t>
      </w:r>
      <w:r w:rsidRPr="00150200">
        <w:t xml:space="preserve">nd knowledge required to work effectively and sustainably in the construction industry. </w:t>
      </w:r>
    </w:p>
    <w:p w:rsidR="00000000" w:rsidRPr="00150200" w:rsidP="00361C0F">
      <w:pPr>
        <w:pStyle w:val="BodyText"/>
      </w:pPr>
      <w:r w:rsidRPr="00150200">
        <w:t>The unit is suitable for those with basic skills and knowledge undertaking routine work tasks under the direction of more experienced workers.</w:t>
      </w:r>
    </w:p>
    <w:p w:rsidR="00000000" w:rsidRPr="00150200" w:rsidP="00361C0F">
      <w:pPr>
        <w:pStyle w:val="BodyText"/>
      </w:pPr>
      <w:r w:rsidRPr="00150200">
        <w:t>Completion of the genera</w:t>
      </w:r>
      <w:r w:rsidRPr="00150200">
        <w:t xml:space="preserve">l construction induction training program specified by the model Code of Practice for Construction Work is required for any person who is to carry out construction work.  Achievement of unit </w:t>
      </w:r>
      <w:r w:rsidRPr="00150200">
        <w:rPr>
          <w:rStyle w:val="Emphasis"/>
        </w:rPr>
        <w:t xml:space="preserve">CPCWHS1001 </w:t>
      </w:r>
      <w:r w:rsidRPr="00150200">
        <w:t xml:space="preserve">Prepare </w:t>
      </w:r>
      <w:r w:rsidRPr="00150200">
        <w:rPr>
          <w:rStyle w:val="Emphasis"/>
        </w:rPr>
        <w:t xml:space="preserve">to work safely in the construction industry </w:t>
      </w:r>
      <w:r w:rsidRPr="00150200">
        <w:t>me</w:t>
      </w:r>
      <w:r w:rsidRPr="00150200">
        <w:t>ets this requirement.</w:t>
      </w:r>
    </w:p>
    <w:p w:rsidR="00000000" w:rsidRPr="00150200" w:rsidP="00361C0F">
      <w:pPr>
        <w:pStyle w:val="BodyText"/>
      </w:pPr>
      <w:r w:rsidRPr="00150200">
        <w:t>No licensing, legislative or certification requirements apply to this unit at the time of publication.</w:t>
      </w:r>
    </w:p>
    <w:p w:rsidR="00000000" w:rsidRPr="00150200" w:rsidP="00150200">
      <w:pPr>
        <w:pStyle w:val="Heading1"/>
      </w:pPr>
      <w:bookmarkStart w:id="3" w:name="O_1293758"/>
      <w:bookmarkEnd w:id="3"/>
      <w:r w:rsidRPr="00150200">
        <w:t>Pre-requisite Unit</w:t>
      </w:r>
    </w:p>
    <w:p w:rsidR="00000000" w:rsidRPr="00150200" w:rsidP="00361C0F">
      <w:pPr>
        <w:pStyle w:val="BodyText"/>
      </w:pPr>
      <w:r w:rsidRPr="00150200">
        <w:t>Nil.</w:t>
      </w:r>
    </w:p>
    <w:p w:rsidR="00000000" w:rsidRPr="00150200" w:rsidP="00150200">
      <w:pPr>
        <w:pStyle w:val="Heading1"/>
      </w:pPr>
      <w:bookmarkStart w:id="4" w:name="O_1293757"/>
      <w:bookmarkEnd w:id="4"/>
      <w:r w:rsidRPr="00150200">
        <w:t>Unit Sector</w:t>
      </w:r>
    </w:p>
    <w:p w:rsidR="00000000" w:rsidRPr="00150200" w:rsidP="00361C0F">
      <w:pPr>
        <w:pStyle w:val="BodyText"/>
      </w:pPr>
      <w:r w:rsidRPr="00150200">
        <w:t>Common</w:t>
      </w:r>
    </w:p>
    <w:p w:rsidR="00000000" w:rsidRPr="00150200" w:rsidP="00150200">
      <w:pPr>
        <w:pStyle w:val="Heading1"/>
      </w:pPr>
      <w:bookmarkStart w:id="5" w:name="O_1293756"/>
      <w:bookmarkEnd w:id="5"/>
      <w:r w:rsidRPr="001502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Performance criteria describe what needs to be done to demonstrate achievement of the element.</w:t>
            </w: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Work effectively in a team.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Participate in planning work tasks with team mem</w:t>
            </w:r>
            <w:r w:rsidRPr="00150200">
              <w:t>bers.</w:t>
            </w: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Work with team members to review team purpose, roles, responsibilities, goals, plans and objectives.</w:t>
            </w: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Work with team members following guidelines, directions and instructions to complete work tasks.</w:t>
            </w: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Work with team members to resolve problems that impede the team’s performance.</w:t>
            </w: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Investigate construction industry employment pathways.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Describe the process for becoming a tradesperson or skilled operator in the construction industry.</w:t>
            </w: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 xml:space="preserve">Identify own existing skills and the additional skills required for a tradesperson or skilled operator role in the construction industry. </w:t>
            </w: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Identify and follow environmental and resource efficiency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Identify environmental and resource efficiency requirements that apply to entry level roles in the construction industry.</w:t>
            </w: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 xml:space="preserve">Follow requirements to identify and report environmental hazards. </w:t>
            </w:r>
          </w:p>
        </w:tc>
      </w:tr>
      <w:tr w:rsidTr="0015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200">
            <w:pPr>
              <w:pStyle w:val="BodyText"/>
              <w:rPr>
                <w:lang w:val="en-NZ"/>
              </w:rPr>
            </w:pPr>
            <w:r w:rsidRPr="0015020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200" w:rsidP="00150200">
            <w:pPr>
              <w:pStyle w:val="BodyText"/>
            </w:pPr>
            <w:r w:rsidRPr="00150200">
              <w:t>Follow requirements to identify and report resource efficiency issues.</w:t>
            </w:r>
          </w:p>
        </w:tc>
      </w:tr>
    </w:tbl>
    <w:p w:rsidR="00000000" w:rsidRPr="00150200" w:rsidP="00150200">
      <w:pPr>
        <w:pStyle w:val="BodyText"/>
      </w:pPr>
    </w:p>
    <w:p w:rsidR="00000000" w:rsidRPr="00150200" w:rsidP="00150200">
      <w:pPr>
        <w:pStyle w:val="AllowPageBreak"/>
      </w:pPr>
    </w:p>
    <w:p w:rsidR="00000000" w:rsidRPr="00150200" w:rsidP="00150200">
      <w:pPr>
        <w:pStyle w:val="Heading1"/>
      </w:pPr>
      <w:bookmarkStart w:id="6" w:name="O_1293755"/>
      <w:bookmarkEnd w:id="6"/>
      <w:r w:rsidRPr="00150200">
        <w:t>Foundation Skills</w:t>
      </w:r>
    </w:p>
    <w:p w:rsidR="00000000" w:rsidRPr="00150200" w:rsidP="00361C0F">
      <w:pPr>
        <w:pStyle w:val="BodyText"/>
      </w:pPr>
      <w:r w:rsidRPr="00150200">
        <w:t xml:space="preserve">Foundation skills essential to performance are explicit in the performance criteria of this unit of competency. </w:t>
      </w:r>
    </w:p>
    <w:p w:rsidR="00000000" w:rsidRPr="00150200" w:rsidP="00150200">
      <w:pPr>
        <w:pStyle w:val="Heading1"/>
      </w:pPr>
      <w:bookmarkStart w:id="7" w:name="O_1293754"/>
      <w:bookmarkEnd w:id="7"/>
      <w:r w:rsidRPr="00150200">
        <w:t>Unit Mapping I</w:t>
      </w:r>
      <w:r w:rsidRPr="00150200">
        <w:t>nformation</w:t>
      </w:r>
    </w:p>
    <w:p w:rsidR="00000000" w:rsidRPr="00150200" w:rsidP="00361C0F">
      <w:pPr>
        <w:pStyle w:val="BodyText"/>
      </w:pPr>
      <w:r w:rsidRPr="00150200">
        <w:t>Supersedes and is equivalent to CPCCCM1012 Work effectively and sustainably in the construction industry.</w:t>
      </w:r>
    </w:p>
    <w:p w:rsidR="00000000" w:rsidRPr="00150200" w:rsidP="00150200">
      <w:pPr>
        <w:pStyle w:val="Heading1"/>
      </w:pPr>
      <w:bookmarkStart w:id="8" w:name="O_1293761"/>
      <w:bookmarkEnd w:id="8"/>
      <w:r w:rsidRPr="00150200">
        <w:t>Links</w:t>
      </w:r>
    </w:p>
    <w:p w:rsidR="00000000" w:rsidRPr="00150200" w:rsidP="00361C0F">
      <w:pPr>
        <w:pStyle w:val="BodyText"/>
      </w:pPr>
      <w:r w:rsidRPr="0015020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40CE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50200" w:rsidP="00150200"/>
    <w:sectPr w:rsidSect="001502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00" w:rsidRPr="00361C0F" w:rsidP="00361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0F" w:rsidP="00150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C0F" w:rsidP="00150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61C0F" w:rsidP="00150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200" w:rsidRPr="00361C0F" w:rsidP="00361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C0F" w:rsidRPr="002D2AF8" w:rsidP="00150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CPCCOM1012 Work effectively and sustainably in the construction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61C0F" w:rsidP="00150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200"/>
  </w:style>
  <w:style w:type="character" w:customStyle="1" w:styleId="Heading1Char">
    <w:name w:val="Heading 1 Char"/>
    <w:basedOn w:val="DefaultParagraphFont"/>
    <w:link w:val="Heading1"/>
    <w:rsid w:val="00150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20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50200"/>
    <w:rPr>
      <w:i/>
    </w:rPr>
  </w:style>
  <w:style w:type="paragraph" w:customStyle="1" w:styleId="SuperHeading">
    <w:name w:val="SuperHeading"/>
    <w:basedOn w:val="Normal"/>
    <w:rsid w:val="00150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2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02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0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200"/>
    <w:rPr>
      <w:b/>
      <w:spacing w:val="0"/>
    </w:rPr>
  </w:style>
  <w:style w:type="paragraph" w:customStyle="1" w:styleId="SuperTitle">
    <w:name w:val="SuperTitle"/>
    <w:basedOn w:val="Title"/>
    <w:rsid w:val="00150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2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2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0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200"/>
  </w:style>
  <w:style w:type="paragraph" w:styleId="TableofFigures">
    <w:name w:val="table of figures"/>
    <w:basedOn w:val="Normal"/>
    <w:next w:val="Normal"/>
    <w:semiHidden/>
    <w:rsid w:val="00150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2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0200"/>
    <w:rPr>
      <w:rFonts w:ascii="Wingdings" w:hAnsi="Wingdings"/>
    </w:rPr>
  </w:style>
  <w:style w:type="paragraph" w:customStyle="1" w:styleId="TableHeading">
    <w:name w:val="Table Heading"/>
    <w:basedOn w:val="HeadingBase"/>
    <w:rsid w:val="00150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200"/>
    <w:rPr>
      <w:color w:val="0033CC"/>
      <w:u w:val="none"/>
    </w:rPr>
  </w:style>
  <w:style w:type="paragraph" w:customStyle="1" w:styleId="BodyTextRight">
    <w:name w:val="Body Text Right"/>
    <w:basedOn w:val="BodyText"/>
    <w:rsid w:val="00150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2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200"/>
    <w:rPr>
      <w:sz w:val="32"/>
    </w:rPr>
  </w:style>
  <w:style w:type="paragraph" w:customStyle="1" w:styleId="HeadingProcedure">
    <w:name w:val="Heading Procedure"/>
    <w:basedOn w:val="HeadingBase"/>
    <w:next w:val="Normal"/>
    <w:rsid w:val="00150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200"/>
    <w:pPr>
      <w:spacing w:before="60" w:after="60"/>
    </w:pPr>
  </w:style>
  <w:style w:type="paragraph" w:styleId="ListContinue">
    <w:name w:val="List Continue"/>
    <w:basedOn w:val="List"/>
    <w:rsid w:val="00150200"/>
    <w:pPr>
      <w:ind w:firstLine="0"/>
    </w:pPr>
  </w:style>
  <w:style w:type="paragraph" w:customStyle="1" w:styleId="ListNote">
    <w:name w:val="List Note"/>
    <w:basedOn w:val="List"/>
    <w:rsid w:val="00150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200"/>
    <w:rPr>
      <w:rFonts w:ascii="Courier New" w:hAnsi="Courier New"/>
    </w:rPr>
  </w:style>
  <w:style w:type="paragraph" w:customStyle="1" w:styleId="NoteBullet">
    <w:name w:val="Note Bullet"/>
    <w:basedOn w:val="Note"/>
    <w:rsid w:val="00150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2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0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200"/>
    <w:rPr>
      <w:b/>
      <w:smallCaps/>
    </w:rPr>
  </w:style>
  <w:style w:type="paragraph" w:customStyle="1" w:styleId="TableListNumber">
    <w:name w:val="Table List Number"/>
    <w:basedOn w:val="ListNumber"/>
    <w:rsid w:val="00150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200"/>
    <w:pPr>
      <w:numPr>
        <w:numId w:val="7"/>
      </w:numPr>
    </w:pPr>
  </w:style>
  <w:style w:type="paragraph" w:customStyle="1" w:styleId="ListAlpha2">
    <w:name w:val="List Alpha 2"/>
    <w:basedOn w:val="List2"/>
    <w:rsid w:val="00150200"/>
    <w:pPr>
      <w:numPr>
        <w:numId w:val="6"/>
      </w:numPr>
    </w:pPr>
  </w:style>
  <w:style w:type="paragraph" w:styleId="List2">
    <w:name w:val="List 2"/>
    <w:basedOn w:val="BodyText"/>
    <w:rsid w:val="00150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2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2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0200"/>
    <w:pPr>
      <w:numPr>
        <w:numId w:val="2"/>
      </w:numPr>
    </w:pPr>
  </w:style>
  <w:style w:type="paragraph" w:styleId="ListContinue2">
    <w:name w:val="List Continue 2"/>
    <w:basedOn w:val="List2"/>
    <w:rsid w:val="00150200"/>
    <w:pPr>
      <w:ind w:firstLine="0"/>
    </w:pPr>
  </w:style>
  <w:style w:type="paragraph" w:styleId="ListContinue3">
    <w:name w:val="List Continue 3"/>
    <w:basedOn w:val="List3"/>
    <w:rsid w:val="00150200"/>
    <w:pPr>
      <w:ind w:left="1021" w:firstLine="0"/>
    </w:pPr>
  </w:style>
  <w:style w:type="paragraph" w:styleId="ListContinue4">
    <w:name w:val="List Continue 4"/>
    <w:basedOn w:val="List4"/>
    <w:rsid w:val="00150200"/>
    <w:pPr>
      <w:ind w:firstLine="0"/>
    </w:pPr>
  </w:style>
  <w:style w:type="paragraph" w:styleId="ListContinue5">
    <w:name w:val="List Continue 5"/>
    <w:basedOn w:val="List5"/>
    <w:rsid w:val="00150200"/>
    <w:pPr>
      <w:ind w:firstLine="0"/>
    </w:pPr>
  </w:style>
  <w:style w:type="paragraph" w:styleId="ListNumber3">
    <w:name w:val="List Number 3"/>
    <w:basedOn w:val="List3"/>
    <w:rsid w:val="00150200"/>
    <w:pPr>
      <w:numPr>
        <w:numId w:val="3"/>
      </w:numPr>
    </w:pPr>
  </w:style>
  <w:style w:type="paragraph" w:styleId="ListNumber4">
    <w:name w:val="List Number 4"/>
    <w:basedOn w:val="List4"/>
    <w:rsid w:val="00150200"/>
    <w:pPr>
      <w:numPr>
        <w:numId w:val="4"/>
      </w:numPr>
    </w:pPr>
  </w:style>
  <w:style w:type="paragraph" w:styleId="ListNumber5">
    <w:name w:val="List Number 5"/>
    <w:basedOn w:val="List5"/>
    <w:rsid w:val="00150200"/>
    <w:pPr>
      <w:numPr>
        <w:numId w:val="5"/>
      </w:numPr>
    </w:pPr>
  </w:style>
  <w:style w:type="paragraph" w:styleId="BlockText">
    <w:name w:val="Block Text"/>
    <w:basedOn w:val="Normal"/>
    <w:rsid w:val="00150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200"/>
    <w:rPr>
      <w:sz w:val="16"/>
      <w:vertAlign w:val="superscript"/>
    </w:rPr>
  </w:style>
  <w:style w:type="character" w:customStyle="1" w:styleId="Symbols">
    <w:name w:val="Symbols"/>
    <w:basedOn w:val="DefaultParagraphFont"/>
    <w:rsid w:val="00150200"/>
    <w:rPr>
      <w:rFonts w:ascii="Symbol" w:hAnsi="Symbol"/>
    </w:rPr>
  </w:style>
  <w:style w:type="character" w:customStyle="1" w:styleId="MenuOptions">
    <w:name w:val="Menu Options"/>
    <w:basedOn w:val="DefaultParagraphFont"/>
    <w:rsid w:val="00150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200"/>
    <w:rPr>
      <w:b/>
    </w:rPr>
  </w:style>
  <w:style w:type="character" w:customStyle="1" w:styleId="Underlined">
    <w:name w:val="Underlined"/>
    <w:basedOn w:val="DefaultParagraphFont"/>
    <w:rsid w:val="00150200"/>
    <w:rPr>
      <w:u w:val="single"/>
    </w:rPr>
  </w:style>
  <w:style w:type="paragraph" w:customStyle="1" w:styleId="TableBodyTextRight">
    <w:name w:val="Table Body Text Right"/>
    <w:basedOn w:val="TableBodyText"/>
    <w:rsid w:val="00150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200"/>
    <w:rPr>
      <w:sz w:val="18"/>
    </w:rPr>
  </w:style>
  <w:style w:type="paragraph" w:customStyle="1" w:styleId="BodySmallRight">
    <w:name w:val="Body Small Right"/>
    <w:basedOn w:val="BodyTextRight"/>
    <w:rsid w:val="00150200"/>
    <w:rPr>
      <w:sz w:val="18"/>
      <w:szCs w:val="18"/>
    </w:rPr>
  </w:style>
  <w:style w:type="paragraph" w:customStyle="1" w:styleId="MarginEdition">
    <w:name w:val="Margin Edition"/>
    <w:basedOn w:val="MarginNote"/>
    <w:rsid w:val="00150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200"/>
    <w:rPr>
      <w:sz w:val="2"/>
      <w:szCs w:val="2"/>
    </w:rPr>
  </w:style>
  <w:style w:type="character" w:customStyle="1" w:styleId="Small">
    <w:name w:val="Small"/>
    <w:basedOn w:val="DefaultParagraphFont"/>
    <w:rsid w:val="00150200"/>
    <w:rPr>
      <w:sz w:val="16"/>
    </w:rPr>
  </w:style>
  <w:style w:type="paragraph" w:customStyle="1" w:styleId="WideTable">
    <w:name w:val="Wide Table"/>
    <w:basedOn w:val="Normal"/>
    <w:rsid w:val="00150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200"/>
  </w:style>
  <w:style w:type="paragraph" w:styleId="Quote">
    <w:name w:val="Quote"/>
    <w:basedOn w:val="Heading1"/>
    <w:link w:val="QuoteChar"/>
    <w:qFormat/>
    <w:rsid w:val="00150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200"/>
    <w:pPr>
      <w:pageBreakBefore/>
    </w:pPr>
  </w:style>
  <w:style w:type="paragraph" w:customStyle="1" w:styleId="Border">
    <w:name w:val="Border"/>
    <w:basedOn w:val="Normal"/>
    <w:qFormat/>
    <w:rsid w:val="00150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200"/>
    <w:rPr>
      <w:u w:val="single"/>
    </w:rPr>
  </w:style>
  <w:style w:type="character" w:customStyle="1" w:styleId="BoldandItalics">
    <w:name w:val="Bold and Italics"/>
    <w:qFormat/>
    <w:rsid w:val="00150200"/>
    <w:rPr>
      <w:b/>
      <w:i/>
      <w:u w:val="none"/>
    </w:rPr>
  </w:style>
  <w:style w:type="paragraph" w:styleId="BalloonText">
    <w:name w:val="Balloon Text"/>
    <w:basedOn w:val="Normal"/>
    <w:link w:val="BalloonTextChar"/>
    <w:rsid w:val="00150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200"/>
    <w:pPr>
      <w:spacing w:before="0" w:after="0"/>
    </w:pPr>
  </w:style>
  <w:style w:type="paragraph" w:customStyle="1" w:styleId="BodyTextBold">
    <w:name w:val="Body Text Bold"/>
    <w:basedOn w:val="BodyText"/>
    <w:qFormat/>
    <w:rsid w:val="00150200"/>
    <w:rPr>
      <w:b/>
    </w:rPr>
  </w:style>
  <w:style w:type="character" w:styleId="Hyperlink">
    <w:name w:val="Hyperlink"/>
    <w:basedOn w:val="DefaultParagraphFont"/>
    <w:uiPriority w:val="99"/>
    <w:unhideWhenUsed/>
    <w:rsid w:val="00361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2828</Characters>
  <Application>Microsoft Office Word</Application>
  <DocSecurity>0</DocSecurity>
  <Lines>122</Lines>
  <Paragraphs>65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CPCCOM1012 Work effectively and sustainably in the construction industry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