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E7E" w:rsidP="00A41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CPCCLSF4001 Licence to erect, alter and dismantle scaffolding advanced level</w:t>
      </w:r>
      <w:r>
        <w:fldChar w:fldCharType="end"/>
      </w:r>
    </w:p>
    <w:p w:rsidR="00A41E7E" w:rsidP="00A41E7E">
      <w:pPr>
        <w:pStyle w:val="Version"/>
        <w:sectPr w:rsidSect="00B67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6747C" w:rsidP="00B6747C">
      <w:pPr>
        <w:pStyle w:val="SuperHeading"/>
      </w:pPr>
      <w:r w:rsidRPr="00B6747C">
        <w:t>CPCCLSF4001 Licence to erect, alt</w:t>
      </w:r>
      <w:r w:rsidRPr="00B6747C">
        <w:t>er and dismantle scaffolding advanced level</w:t>
      </w:r>
    </w:p>
    <w:p w:rsidR="00000000" w:rsidRPr="00B6747C" w:rsidP="00B6747C">
      <w:pPr>
        <w:pStyle w:val="Heading1"/>
      </w:pPr>
      <w:bookmarkStart w:id="1" w:name="O_1293824"/>
      <w:bookmarkEnd w:id="1"/>
      <w:r w:rsidRPr="00B674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Updated reference to general construction induction training program.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47C" w:rsidP="00B6747C">
            <w:pPr>
              <w:pStyle w:val="BodyText"/>
            </w:pPr>
            <w:r w:rsidRPr="00B6747C">
              <w:t>This version first released with CPC Construction, Plumbing and Services Training Package Release 8.0.</w:t>
            </w:r>
          </w:p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Change to the Application of the unit.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47C" w:rsidP="00B6747C">
            <w:pPr>
              <w:pStyle w:val="BodyText"/>
            </w:pPr>
            <w:r w:rsidRPr="00B6747C">
              <w:t>This version first released with CPC Construction, Plumbing and Services Training Package Release 5.1.</w:t>
            </w:r>
          </w:p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Minor edits to formatting.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47C" w:rsidP="00B6747C">
            <w:pPr>
              <w:pStyle w:val="BodyText"/>
            </w:pPr>
            <w:r w:rsidRPr="00B6747C">
              <w:t>This version first released with CPC Construction, Plumbing and Services Training Package Release 5.0.</w:t>
            </w:r>
          </w:p>
          <w:p w:rsidR="00000000" w:rsidRPr="00B6747C" w:rsidP="00B6747C">
            <w:pPr>
              <w:pStyle w:val="BodyText"/>
            </w:pPr>
            <w:r w:rsidRPr="00B6747C">
              <w:t>Supersedes and is equivalent to CPCCLSF4001A Licence to erect, alter and dismantle scaffolding advanced level.  Upd</w:t>
            </w:r>
            <w:r w:rsidRPr="00B6747C">
              <w:t>ated to meet the Standards for Training Packages 2012.</w:t>
            </w:r>
          </w:p>
        </w:tc>
      </w:tr>
    </w:tbl>
    <w:p w:rsidR="00000000" w:rsidRPr="00B6747C" w:rsidP="00B6747C">
      <w:pPr>
        <w:pStyle w:val="BodyText"/>
      </w:pPr>
    </w:p>
    <w:p w:rsidR="00000000" w:rsidRPr="00B6747C" w:rsidP="00B6747C">
      <w:pPr>
        <w:pStyle w:val="AllowPageBreak"/>
      </w:pPr>
    </w:p>
    <w:p w:rsidR="00000000" w:rsidRPr="00B6747C" w:rsidP="00B6747C">
      <w:pPr>
        <w:pStyle w:val="Heading1"/>
      </w:pPr>
      <w:bookmarkStart w:id="2" w:name="O_1293823"/>
      <w:bookmarkEnd w:id="2"/>
      <w:r w:rsidRPr="00B6747C">
        <w:t>Application</w:t>
      </w:r>
    </w:p>
    <w:p w:rsidR="00000000" w:rsidRPr="00B6747C" w:rsidP="00A41E7E">
      <w:pPr>
        <w:pStyle w:val="BodyText"/>
      </w:pPr>
      <w:r w:rsidRPr="00B6747C">
        <w:t>This unit specifies the skills and knowledge required to safely perform advanced scaffolding work.</w:t>
      </w:r>
    </w:p>
    <w:p w:rsidR="00000000" w:rsidRPr="00B6747C" w:rsidP="00A41E7E">
      <w:pPr>
        <w:pStyle w:val="BodyText"/>
      </w:pPr>
      <w:r w:rsidRPr="00B6747C">
        <w:t>Scaffolding work involves erecting, altering or dismantling a tempora</w:t>
      </w:r>
      <w:r w:rsidRPr="00B6747C">
        <w:t xml:space="preserve">ry structure to support a platform from which a person or object could fall more than four metres. </w:t>
      </w:r>
    </w:p>
    <w:p w:rsidR="00000000" w:rsidRPr="00B6747C" w:rsidP="00A41E7E">
      <w:pPr>
        <w:pStyle w:val="BodyText"/>
      </w:pPr>
      <w:r w:rsidRPr="00B6747C">
        <w:t>This unit applies to scaffolding work involving:</w:t>
      </w:r>
    </w:p>
    <w:p w:rsidR="00000000" w:rsidRPr="00B6747C" w:rsidP="00B6747C">
      <w:pPr>
        <w:pStyle w:val="ListBullet"/>
      </w:pPr>
      <w:r w:rsidRPr="00B6747C">
        <w:t>cantilevered hoists</w:t>
      </w:r>
    </w:p>
    <w:p w:rsidR="00000000" w:rsidRPr="00B6747C" w:rsidP="00B6747C">
      <w:pPr>
        <w:pStyle w:val="ListBullet"/>
      </w:pPr>
      <w:r w:rsidRPr="00B6747C">
        <w:t>hung scaffolds, including scaffolds hung from tubes, wire ropes or chains</w:t>
      </w:r>
    </w:p>
    <w:p w:rsidR="00000000" w:rsidRPr="00B6747C" w:rsidP="00B6747C">
      <w:pPr>
        <w:pStyle w:val="ListBullet"/>
      </w:pPr>
      <w:r w:rsidRPr="00B6747C">
        <w:t>suspended sc</w:t>
      </w:r>
      <w:r w:rsidRPr="00B6747C">
        <w:t>affolds.</w:t>
      </w:r>
    </w:p>
    <w:p w:rsidR="00000000" w:rsidRPr="00B6747C" w:rsidP="00A41E7E">
      <w:pPr>
        <w:pStyle w:val="BodyText"/>
      </w:pPr>
      <w:r w:rsidRPr="00B6747C">
        <w:t xml:space="preserve">Scaffolding work is undertaken in construction and other industries where temporary structures are erected, altered and dismantled. </w:t>
      </w:r>
    </w:p>
    <w:p w:rsidR="00000000" w:rsidRPr="00B6747C" w:rsidP="00A41E7E">
      <w:pPr>
        <w:pStyle w:val="BodyText"/>
      </w:pPr>
      <w:r w:rsidRPr="00B6747C">
        <w:t xml:space="preserve">Completion of the general construction induction training program, specified in the Safe Work Australia model </w:t>
      </w:r>
      <w:r w:rsidRPr="00B6747C">
        <w:rPr>
          <w:rStyle w:val="Emphasis"/>
        </w:rPr>
        <w:t>Code</w:t>
      </w:r>
      <w:r w:rsidRPr="00B6747C">
        <w:rPr>
          <w:rStyle w:val="Emphasis"/>
        </w:rPr>
        <w:t xml:space="preserve"> of Practice: Construction Work</w:t>
      </w:r>
      <w:r w:rsidRPr="00B6747C">
        <w:t xml:space="preserve">, is required by anyone carrying out construction work. Achievement of </w:t>
      </w:r>
      <w:r w:rsidRPr="00B6747C">
        <w:rPr>
          <w:rStyle w:val="Emphasis"/>
        </w:rPr>
        <w:t>CPCWHS1001</w:t>
      </w:r>
      <w:r w:rsidRPr="00B6747C">
        <w:t xml:space="preserve"> </w:t>
      </w:r>
      <w:r w:rsidRPr="00B6747C">
        <w:rPr>
          <w:rStyle w:val="Emphasis"/>
        </w:rPr>
        <w:t>Prepare to work safely in the construction industry</w:t>
      </w:r>
      <w:r w:rsidRPr="00B6747C">
        <w:t xml:space="preserve"> meets this requirement.</w:t>
      </w:r>
    </w:p>
    <w:p w:rsidR="00000000" w:rsidRPr="00B6747C" w:rsidP="00A41E7E">
      <w:pPr>
        <w:pStyle w:val="BodyText"/>
      </w:pPr>
      <w:r w:rsidRPr="00B6747C">
        <w:t xml:space="preserve">This unit has a pre-requisite requirement. This requirement may be </w:t>
      </w:r>
      <w:r w:rsidRPr="00B6747C">
        <w:t>met by either the successful completion of the unit </w:t>
      </w:r>
      <w:r w:rsidRPr="00B6747C">
        <w:rPr>
          <w:rStyle w:val="Emphasis"/>
        </w:rPr>
        <w:t>CPCCLSF3001 Licence to erect</w:t>
      </w:r>
      <w:r w:rsidRPr="00B6747C">
        <w:t> </w:t>
      </w:r>
      <w:r w:rsidRPr="00B6747C">
        <w:rPr>
          <w:rStyle w:val="Emphasis"/>
        </w:rPr>
        <w:t>alter and dismantle scaffolding intermediate level </w:t>
      </w:r>
      <w:r w:rsidRPr="00B6747C">
        <w:t>or holding a valid licence for intermediate scaffolding.</w:t>
      </w:r>
    </w:p>
    <w:p w:rsidR="00000000" w:rsidRPr="00B6747C" w:rsidP="00A41E7E">
      <w:pPr>
        <w:pStyle w:val="BodyText"/>
      </w:pPr>
      <w:r w:rsidRPr="00B6747C">
        <w:t>Competence in this unit does not in itself result in a licence. A l</w:t>
      </w:r>
      <w:r w:rsidRPr="00B6747C">
        <w:t xml:space="preserve">icence is obtained after competence is assessed under applicable Commonwealth, state or territory work health and safety (WHS) regulations. </w:t>
      </w:r>
    </w:p>
    <w:p w:rsidR="00000000" w:rsidRPr="00B6747C" w:rsidP="00B6747C">
      <w:pPr>
        <w:pStyle w:val="Heading1"/>
      </w:pPr>
      <w:bookmarkStart w:id="3" w:name="O_1293822"/>
      <w:bookmarkEnd w:id="3"/>
      <w:r w:rsidRPr="00B6747C">
        <w:t>Pre-requisite Unit</w:t>
      </w:r>
    </w:p>
    <w:p w:rsidR="00000000" w:rsidRPr="00B6747C" w:rsidP="00A41E7E">
      <w:pPr>
        <w:pStyle w:val="BodyText"/>
      </w:pPr>
      <w:r w:rsidRPr="00B6747C">
        <w:t>CPCCLSF3001 Licence to erect, alter and dismantle scaffolding intermediate le</w:t>
      </w:r>
      <w:r w:rsidRPr="00B6747C">
        <w:t>vel</w:t>
      </w:r>
    </w:p>
    <w:p w:rsidR="00000000" w:rsidRPr="00B6747C" w:rsidP="00B6747C">
      <w:pPr>
        <w:pStyle w:val="Heading1"/>
      </w:pPr>
      <w:bookmarkStart w:id="4" w:name="O_1293821"/>
      <w:bookmarkEnd w:id="4"/>
      <w:r w:rsidRPr="00B6747C">
        <w:t>Unit Sector</w:t>
      </w:r>
    </w:p>
    <w:p w:rsidR="00000000" w:rsidRPr="00B6747C" w:rsidP="00A41E7E">
      <w:pPr>
        <w:pStyle w:val="BodyText"/>
      </w:pPr>
      <w:r w:rsidRPr="00B6747C">
        <w:t>Licencing</w:t>
      </w:r>
    </w:p>
    <w:p w:rsidR="00000000" w:rsidRPr="00B6747C" w:rsidP="00B6747C">
      <w:pPr>
        <w:pStyle w:val="Heading1"/>
      </w:pPr>
      <w:bookmarkStart w:id="5" w:name="O_1293820"/>
      <w:bookmarkEnd w:id="5"/>
      <w:r w:rsidRPr="00B674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Performance criteria describe what needs to be done to demonstrate achievement of the element.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Review task instructions, consult with relevant persons to seek clarification as required, and obtain relevant workplace information.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Obtain and interpret information, including safe work method statements (SWMSs), required to ensure that activities</w:t>
            </w:r>
            <w:r w:rsidRPr="00B6747C">
              <w:t xml:space="preserve"> are performed in compliance with workplace-specific and safe work requirements.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Obtain and interpret information required to ensure that equipment inspection, use, maintenance and storage complies with manufacturer requirements.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Identify workplace and task-specific hazards and determine required risk controls and safety measures and equipment, including signs and barricades, personal protective equipment (PPE), and fall prevention and fall arrest equipment.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Identify methods</w:t>
            </w:r>
            <w:r w:rsidRPr="00B6747C">
              <w:t xml:space="preserve"> of moving and placing tools, equipment and materials to minimise the risk of falling objects, to avoid inappropriate carrying on ladders and to minimise hazardous manual tasks.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Identify required scaffold and associated equipment.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Calculate loads exerted on and by the scaffold and scaffolding equipment.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 xml:space="preserve">Establish required communication methods with relevant </w:t>
            </w:r>
            <w:r w:rsidRPr="00B6747C">
              <w:t>persons.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Select and inspect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Select risk controls and equipment, including fall prevention and fall arrest equipment, and check that it is working and fit for purpose.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Select and check PPE.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Inspect scaffold and associated equipment for defects, and isolate, tag out, repo</w:t>
            </w:r>
            <w:r w:rsidRPr="00B6747C">
              <w:t>rt and record defective items.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Select communication equipment and check that it is working and fit for use.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Establish and maintain communication with relevant persons to ensure task plan and risk controls are commun</w:t>
            </w:r>
            <w:r w:rsidRPr="00B6747C">
              <w:t>icated clearly, including any impact on other workplace activities.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Ensure risk controls and safety measures and equipment have been put in place, including the fitting, adjusting and anchoring of fall protection equipment.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Consult with relevant persons to ensure that ground and foundation have been assessed as suitable for task.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Prepare footings to support scaffold and scaffold equipment.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Prepare scaffold and scaffold equipment, and place in a stable position ready for erection.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Undertake advanced scaffolding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Erect and dismantle scaffold and equipment while maintaining stability, in accordance with workplace and manu</w:t>
            </w:r>
            <w:r w:rsidRPr="00B6747C">
              <w:t>facturer requirements.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Erect and dismantle a cantilevered hoist.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Erect and dismantle a hung scaffold that is hung from chains, flexible steel wire rope (FSWR) or tubes.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Erect and dismantle a suspended scaffold attached by a dual needle system using counterweights and powered winch.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Remove excess materials from work area.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Inspect completed scaffolding task for compliance with task requirements, complete handover certificate and forward to relevant persons, and complete and attach scaffold tag.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 xml:space="preserve">Inspect scaffold and scaffold equipment for defects, and isolate, tag out </w:t>
            </w:r>
            <w:r w:rsidRPr="00B6747C">
              <w:t>and report defective items.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Store scaffold and scaffold equipment in accordance with workplace requirements.</w:t>
            </w:r>
          </w:p>
        </w:tc>
      </w:tr>
      <w:tr w:rsidTr="00B67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47C">
            <w:pPr>
              <w:pStyle w:val="BodyText"/>
              <w:rPr>
                <w:lang w:val="en-NZ"/>
              </w:rPr>
            </w:pPr>
            <w:r w:rsidRPr="00B6747C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47C" w:rsidP="00B6747C">
            <w:pPr>
              <w:pStyle w:val="BodyText"/>
            </w:pPr>
            <w:r w:rsidRPr="00B6747C">
              <w:t>Remove risk controls and safety measures and equipment.</w:t>
            </w:r>
          </w:p>
        </w:tc>
      </w:tr>
    </w:tbl>
    <w:p w:rsidR="00000000" w:rsidRPr="00B6747C" w:rsidP="00B6747C">
      <w:pPr>
        <w:pStyle w:val="BodyText"/>
      </w:pPr>
    </w:p>
    <w:p w:rsidR="00000000" w:rsidRPr="00B6747C" w:rsidP="00B6747C">
      <w:pPr>
        <w:pStyle w:val="AllowPageBreak"/>
      </w:pPr>
    </w:p>
    <w:p w:rsidR="00000000" w:rsidRPr="00B6747C" w:rsidP="00B6747C">
      <w:pPr>
        <w:pStyle w:val="Heading1"/>
      </w:pPr>
      <w:bookmarkStart w:id="6" w:name="O_1293819"/>
      <w:bookmarkEnd w:id="6"/>
      <w:r w:rsidRPr="00B6747C">
        <w:t>Foundation Skills</w:t>
      </w:r>
    </w:p>
    <w:p w:rsidR="00000000" w:rsidRPr="00B6747C" w:rsidP="00A41E7E">
      <w:pPr>
        <w:pStyle w:val="BodyText"/>
      </w:pPr>
      <w:r w:rsidRPr="00B6747C">
        <w:t xml:space="preserve">Foundation skills essential to performance are explicit in the performance criteria of this unit of competency. </w:t>
      </w:r>
    </w:p>
    <w:p w:rsidR="00000000" w:rsidRPr="00B6747C" w:rsidP="00B6747C">
      <w:pPr>
        <w:pStyle w:val="Heading1"/>
      </w:pPr>
      <w:bookmarkStart w:id="7" w:name="O_1293818"/>
      <w:bookmarkEnd w:id="7"/>
      <w:r w:rsidRPr="00B6747C">
        <w:t>Unit Mapping Information</w:t>
      </w:r>
    </w:p>
    <w:p w:rsidR="00000000" w:rsidRPr="00B6747C" w:rsidP="00A41E7E">
      <w:pPr>
        <w:pStyle w:val="BodyText"/>
      </w:pPr>
      <w:r w:rsidRPr="00B6747C">
        <w:t>Supersedes and is equivalent to CPCCLSF4001A Licence to erect, alter and dismantle scaffolding adva</w:t>
      </w:r>
      <w:r w:rsidRPr="00B6747C">
        <w:t xml:space="preserve">nced level. </w:t>
      </w:r>
    </w:p>
    <w:p w:rsidR="00000000" w:rsidRPr="00B6747C" w:rsidP="00B6747C">
      <w:pPr>
        <w:pStyle w:val="Heading1"/>
      </w:pPr>
      <w:bookmarkStart w:id="8" w:name="O_1293825"/>
      <w:bookmarkEnd w:id="8"/>
      <w:r w:rsidRPr="00B6747C">
        <w:t>Links</w:t>
      </w:r>
    </w:p>
    <w:p w:rsidR="00000000" w:rsidRPr="00B6747C" w:rsidP="00A41E7E">
      <w:pPr>
        <w:pStyle w:val="BodyText"/>
      </w:pPr>
      <w:r w:rsidRPr="00B674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60D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747C" w:rsidP="00B6747C"/>
    <w:sectPr w:rsidSect="00B674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7C" w:rsidRPr="00A41E7E" w:rsidP="00A41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E" w:rsidP="00B67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E7E" w:rsidP="00B67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41E7E" w:rsidP="00B67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47C" w:rsidRPr="00A41E7E" w:rsidP="00A41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E" w:rsidRPr="002D2AF8" w:rsidP="00B67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CPCCLSF4001 Licence to erect, alter and dismantle scaffolding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41E7E" w:rsidP="00B67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22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3E7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47C"/>
  </w:style>
  <w:style w:type="character" w:customStyle="1" w:styleId="Heading1Char">
    <w:name w:val="Heading 1 Char"/>
    <w:basedOn w:val="DefaultParagraphFont"/>
    <w:link w:val="Heading1"/>
    <w:rsid w:val="00B67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4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4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747C"/>
    <w:rPr>
      <w:i/>
    </w:rPr>
  </w:style>
  <w:style w:type="paragraph" w:customStyle="1" w:styleId="SuperHeading">
    <w:name w:val="SuperHeading"/>
    <w:basedOn w:val="Normal"/>
    <w:rsid w:val="00B67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4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47C"/>
    <w:rPr>
      <w:b/>
      <w:spacing w:val="0"/>
    </w:rPr>
  </w:style>
  <w:style w:type="paragraph" w:customStyle="1" w:styleId="SuperTitle">
    <w:name w:val="SuperTitle"/>
    <w:basedOn w:val="Title"/>
    <w:rsid w:val="00B67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4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4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47C"/>
  </w:style>
  <w:style w:type="paragraph" w:styleId="TableofFigures">
    <w:name w:val="table of figures"/>
    <w:basedOn w:val="Normal"/>
    <w:next w:val="Normal"/>
    <w:semiHidden/>
    <w:rsid w:val="00B67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4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47C"/>
    <w:rPr>
      <w:rFonts w:ascii="Wingdings" w:hAnsi="Wingdings"/>
    </w:rPr>
  </w:style>
  <w:style w:type="paragraph" w:customStyle="1" w:styleId="TableHeading">
    <w:name w:val="Table Heading"/>
    <w:basedOn w:val="HeadingBase"/>
    <w:rsid w:val="00B67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47C"/>
    <w:rPr>
      <w:color w:val="0033CC"/>
      <w:u w:val="none"/>
    </w:rPr>
  </w:style>
  <w:style w:type="paragraph" w:customStyle="1" w:styleId="BodyTextRight">
    <w:name w:val="Body Text Right"/>
    <w:basedOn w:val="BodyText"/>
    <w:rsid w:val="00B67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4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47C"/>
    <w:rPr>
      <w:sz w:val="32"/>
    </w:rPr>
  </w:style>
  <w:style w:type="paragraph" w:customStyle="1" w:styleId="HeadingProcedure">
    <w:name w:val="Heading Procedure"/>
    <w:basedOn w:val="HeadingBase"/>
    <w:next w:val="Normal"/>
    <w:rsid w:val="00B67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47C"/>
    <w:pPr>
      <w:spacing w:before="60" w:after="60"/>
    </w:pPr>
  </w:style>
  <w:style w:type="paragraph" w:styleId="ListContinue">
    <w:name w:val="List Continue"/>
    <w:basedOn w:val="List"/>
    <w:rsid w:val="00B6747C"/>
    <w:pPr>
      <w:ind w:firstLine="0"/>
    </w:pPr>
  </w:style>
  <w:style w:type="paragraph" w:customStyle="1" w:styleId="ListNote">
    <w:name w:val="List Note"/>
    <w:basedOn w:val="List"/>
    <w:rsid w:val="00B67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47C"/>
    <w:rPr>
      <w:rFonts w:ascii="Courier New" w:hAnsi="Courier New"/>
    </w:rPr>
  </w:style>
  <w:style w:type="paragraph" w:customStyle="1" w:styleId="NoteBullet">
    <w:name w:val="Note Bullet"/>
    <w:basedOn w:val="Note"/>
    <w:rsid w:val="00B67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4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47C"/>
    <w:rPr>
      <w:b/>
      <w:smallCaps/>
    </w:rPr>
  </w:style>
  <w:style w:type="paragraph" w:customStyle="1" w:styleId="TableListNumber">
    <w:name w:val="Table List Number"/>
    <w:basedOn w:val="ListNumber"/>
    <w:rsid w:val="00B67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47C"/>
    <w:pPr>
      <w:numPr>
        <w:numId w:val="8"/>
      </w:numPr>
    </w:pPr>
  </w:style>
  <w:style w:type="paragraph" w:customStyle="1" w:styleId="ListAlpha2">
    <w:name w:val="List Alpha 2"/>
    <w:basedOn w:val="List2"/>
    <w:rsid w:val="00B6747C"/>
    <w:pPr>
      <w:numPr>
        <w:numId w:val="7"/>
      </w:numPr>
    </w:pPr>
  </w:style>
  <w:style w:type="paragraph" w:styleId="List2">
    <w:name w:val="List 2"/>
    <w:basedOn w:val="BodyText"/>
    <w:rsid w:val="00B67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4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4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47C"/>
    <w:pPr>
      <w:numPr>
        <w:numId w:val="3"/>
      </w:numPr>
    </w:pPr>
  </w:style>
  <w:style w:type="paragraph" w:styleId="ListContinue2">
    <w:name w:val="List Continue 2"/>
    <w:basedOn w:val="List2"/>
    <w:rsid w:val="00B6747C"/>
    <w:pPr>
      <w:ind w:firstLine="0"/>
    </w:pPr>
  </w:style>
  <w:style w:type="paragraph" w:styleId="ListContinue3">
    <w:name w:val="List Continue 3"/>
    <w:basedOn w:val="List3"/>
    <w:rsid w:val="00B6747C"/>
    <w:pPr>
      <w:ind w:left="1021" w:firstLine="0"/>
    </w:pPr>
  </w:style>
  <w:style w:type="paragraph" w:styleId="ListContinue4">
    <w:name w:val="List Continue 4"/>
    <w:basedOn w:val="List4"/>
    <w:rsid w:val="00B6747C"/>
    <w:pPr>
      <w:ind w:firstLine="0"/>
    </w:pPr>
  </w:style>
  <w:style w:type="paragraph" w:styleId="ListContinue5">
    <w:name w:val="List Continue 5"/>
    <w:basedOn w:val="List5"/>
    <w:rsid w:val="00B6747C"/>
    <w:pPr>
      <w:ind w:firstLine="0"/>
    </w:pPr>
  </w:style>
  <w:style w:type="paragraph" w:styleId="ListNumber3">
    <w:name w:val="List Number 3"/>
    <w:basedOn w:val="List3"/>
    <w:rsid w:val="00B6747C"/>
    <w:pPr>
      <w:numPr>
        <w:numId w:val="4"/>
      </w:numPr>
    </w:pPr>
  </w:style>
  <w:style w:type="paragraph" w:styleId="ListNumber4">
    <w:name w:val="List Number 4"/>
    <w:basedOn w:val="List4"/>
    <w:rsid w:val="00B6747C"/>
    <w:pPr>
      <w:numPr>
        <w:numId w:val="5"/>
      </w:numPr>
    </w:pPr>
  </w:style>
  <w:style w:type="paragraph" w:styleId="ListNumber5">
    <w:name w:val="List Number 5"/>
    <w:basedOn w:val="List5"/>
    <w:rsid w:val="00B6747C"/>
    <w:pPr>
      <w:numPr>
        <w:numId w:val="6"/>
      </w:numPr>
    </w:pPr>
  </w:style>
  <w:style w:type="paragraph" w:styleId="BlockText">
    <w:name w:val="Block Text"/>
    <w:basedOn w:val="Normal"/>
    <w:rsid w:val="00B67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47C"/>
    <w:rPr>
      <w:sz w:val="16"/>
      <w:vertAlign w:val="superscript"/>
    </w:rPr>
  </w:style>
  <w:style w:type="character" w:customStyle="1" w:styleId="Symbols">
    <w:name w:val="Symbols"/>
    <w:basedOn w:val="DefaultParagraphFont"/>
    <w:rsid w:val="00B6747C"/>
    <w:rPr>
      <w:rFonts w:ascii="Symbol" w:hAnsi="Symbol"/>
    </w:rPr>
  </w:style>
  <w:style w:type="character" w:customStyle="1" w:styleId="MenuOptions">
    <w:name w:val="Menu Options"/>
    <w:basedOn w:val="DefaultParagraphFont"/>
    <w:rsid w:val="00B67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47C"/>
    <w:rPr>
      <w:b/>
    </w:rPr>
  </w:style>
  <w:style w:type="character" w:customStyle="1" w:styleId="Underlined">
    <w:name w:val="Underlined"/>
    <w:basedOn w:val="DefaultParagraphFont"/>
    <w:rsid w:val="00B6747C"/>
    <w:rPr>
      <w:u w:val="single"/>
    </w:rPr>
  </w:style>
  <w:style w:type="paragraph" w:customStyle="1" w:styleId="TableBodyTextRight">
    <w:name w:val="Table Body Text Right"/>
    <w:basedOn w:val="TableBodyText"/>
    <w:rsid w:val="00B67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47C"/>
    <w:rPr>
      <w:sz w:val="18"/>
    </w:rPr>
  </w:style>
  <w:style w:type="paragraph" w:customStyle="1" w:styleId="BodySmallRight">
    <w:name w:val="Body Small Right"/>
    <w:basedOn w:val="BodyTextRight"/>
    <w:rsid w:val="00B6747C"/>
    <w:rPr>
      <w:sz w:val="18"/>
      <w:szCs w:val="18"/>
    </w:rPr>
  </w:style>
  <w:style w:type="paragraph" w:customStyle="1" w:styleId="MarginEdition">
    <w:name w:val="Margin Edition"/>
    <w:basedOn w:val="MarginNote"/>
    <w:rsid w:val="00B67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47C"/>
    <w:rPr>
      <w:sz w:val="2"/>
      <w:szCs w:val="2"/>
    </w:rPr>
  </w:style>
  <w:style w:type="character" w:customStyle="1" w:styleId="Small">
    <w:name w:val="Small"/>
    <w:basedOn w:val="DefaultParagraphFont"/>
    <w:rsid w:val="00B6747C"/>
    <w:rPr>
      <w:sz w:val="16"/>
    </w:rPr>
  </w:style>
  <w:style w:type="paragraph" w:customStyle="1" w:styleId="WideTable">
    <w:name w:val="Wide Table"/>
    <w:basedOn w:val="Normal"/>
    <w:rsid w:val="00B67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47C"/>
  </w:style>
  <w:style w:type="paragraph" w:styleId="Quote">
    <w:name w:val="Quote"/>
    <w:basedOn w:val="Heading1"/>
    <w:link w:val="QuoteChar"/>
    <w:qFormat/>
    <w:rsid w:val="00B67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47C"/>
    <w:pPr>
      <w:pageBreakBefore/>
    </w:pPr>
  </w:style>
  <w:style w:type="paragraph" w:customStyle="1" w:styleId="Border">
    <w:name w:val="Border"/>
    <w:basedOn w:val="Normal"/>
    <w:qFormat/>
    <w:rsid w:val="00B67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47C"/>
    <w:rPr>
      <w:u w:val="single"/>
    </w:rPr>
  </w:style>
  <w:style w:type="character" w:customStyle="1" w:styleId="BoldandItalics">
    <w:name w:val="Bold and Italics"/>
    <w:qFormat/>
    <w:rsid w:val="00B6747C"/>
    <w:rPr>
      <w:b/>
      <w:i/>
      <w:u w:val="none"/>
    </w:rPr>
  </w:style>
  <w:style w:type="paragraph" w:styleId="BalloonText">
    <w:name w:val="Balloon Text"/>
    <w:basedOn w:val="Normal"/>
    <w:link w:val="BalloonTextChar"/>
    <w:rsid w:val="00B67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47C"/>
    <w:pPr>
      <w:spacing w:before="0" w:after="0"/>
    </w:pPr>
  </w:style>
  <w:style w:type="paragraph" w:customStyle="1" w:styleId="BodyTextBold">
    <w:name w:val="Body Text Bold"/>
    <w:basedOn w:val="BodyText"/>
    <w:qFormat/>
    <w:rsid w:val="00B6747C"/>
    <w:rPr>
      <w:b/>
    </w:rPr>
  </w:style>
  <w:style w:type="character" w:styleId="Hyperlink">
    <w:name w:val="Hyperlink"/>
    <w:basedOn w:val="DefaultParagraphFont"/>
    <w:uiPriority w:val="99"/>
    <w:unhideWhenUsed/>
    <w:rsid w:val="00A41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5410</Characters>
  <Application>Microsoft Office Word</Application>
  <DocSecurity>0</DocSecurity>
  <Lines>235</Lines>
  <Paragraphs>121</Paragraphs>
  <ScaleCrop>false</ScaleCrop>
  <Company>Author-it Software Corporation Ltd.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CPCCLSF4001 Licence to erect, alter and dismantle scaffolding advanced level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