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2295" w:rsidP="00A122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CPCCLRG4001 Licence to perform rigging advanced level</w:t>
      </w:r>
      <w:r>
        <w:fldChar w:fldCharType="end"/>
      </w:r>
    </w:p>
    <w:p w:rsidR="00A12295" w:rsidP="00A12295">
      <w:pPr>
        <w:pStyle w:val="Version"/>
        <w:sectPr w:rsidSect="00AA12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AA126B" w:rsidP="00AA126B">
      <w:pPr>
        <w:pStyle w:val="SuperHeading"/>
      </w:pPr>
      <w:r w:rsidRPr="00AA126B">
        <w:t>Assessment Requirements for CPCCLRG4001 Licence to perform rigging advanced level</w:t>
      </w:r>
    </w:p>
    <w:p w:rsidR="00000000" w:rsidRPr="00AA126B" w:rsidP="00AA126B">
      <w:pPr>
        <w:pStyle w:val="Heading1"/>
      </w:pPr>
      <w:bookmarkStart w:id="1" w:name="O_1293961"/>
      <w:bookmarkEnd w:id="1"/>
      <w:r w:rsidRPr="00AA126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AA12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26B">
            <w:pPr>
              <w:pStyle w:val="BodyText"/>
              <w:rPr>
                <w:lang w:val="en-NZ"/>
              </w:rPr>
            </w:pPr>
            <w:r w:rsidRPr="00AA126B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26B">
            <w:pPr>
              <w:pStyle w:val="BodyText"/>
              <w:rPr>
                <w:lang w:val="en-NZ"/>
              </w:rPr>
            </w:pPr>
            <w:r w:rsidRPr="00AA126B">
              <w:t>Updated reference to general construction induction training program.</w:t>
            </w:r>
          </w:p>
        </w:tc>
      </w:tr>
      <w:tr w:rsidTr="00AA12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26B">
            <w:pPr>
              <w:pStyle w:val="BodyText"/>
              <w:rPr>
                <w:lang w:val="en-NZ"/>
              </w:rPr>
            </w:pPr>
            <w:r w:rsidRPr="00AA126B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26B" w:rsidP="00AA126B">
            <w:pPr>
              <w:pStyle w:val="BodyText"/>
            </w:pPr>
            <w:r w:rsidRPr="00AA126B">
              <w:t>This version first release</w:t>
            </w:r>
            <w:r w:rsidRPr="00AA126B">
              <w:t>d with CPC Construction, Plumbing and Services Training Package Release 8.0.</w:t>
            </w:r>
          </w:p>
          <w:p w:rsidR="00000000" w:rsidP="00AA126B">
            <w:pPr>
              <w:pStyle w:val="BodyText"/>
              <w:rPr>
                <w:lang w:val="en-NZ"/>
              </w:rPr>
            </w:pPr>
            <w:r w:rsidRPr="00AA126B">
              <w:t>Change to the Application of the unit.</w:t>
            </w:r>
          </w:p>
        </w:tc>
      </w:tr>
      <w:tr w:rsidTr="00AA12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26B">
            <w:pPr>
              <w:pStyle w:val="BodyText"/>
              <w:rPr>
                <w:lang w:val="en-NZ"/>
              </w:rPr>
            </w:pPr>
            <w:r w:rsidRPr="00AA126B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26B" w:rsidP="00AA126B">
            <w:pPr>
              <w:pStyle w:val="BodyText"/>
            </w:pPr>
            <w:r w:rsidRPr="00AA126B">
              <w:t>This version first released with CPC Construction, Plumbing and Services Training Package Release 5.0.</w:t>
            </w:r>
          </w:p>
          <w:p w:rsidR="00000000" w:rsidRPr="00AA126B" w:rsidP="00AA126B">
            <w:pPr>
              <w:pStyle w:val="BodyText"/>
            </w:pPr>
            <w:r w:rsidRPr="00AA126B">
              <w:t>Supersedes and is equivale</w:t>
            </w:r>
            <w:r w:rsidRPr="00AA126B">
              <w:t>nt to CPCCLRG4001A Licence to perform rigging advanced level.  Updated to meet the Standards for Training Packages 2012</w:t>
            </w:r>
          </w:p>
        </w:tc>
      </w:tr>
    </w:tbl>
    <w:p w:rsidR="00000000" w:rsidRPr="00AA126B" w:rsidP="00AA126B">
      <w:pPr>
        <w:pStyle w:val="BodyText"/>
      </w:pPr>
    </w:p>
    <w:p w:rsidR="00000000" w:rsidRPr="00AA126B" w:rsidP="00AA126B">
      <w:pPr>
        <w:pStyle w:val="AllowPageBreak"/>
      </w:pPr>
    </w:p>
    <w:p w:rsidR="00000000" w:rsidRPr="00AA126B" w:rsidP="00AA126B">
      <w:pPr>
        <w:pStyle w:val="Heading1"/>
      </w:pPr>
      <w:bookmarkStart w:id="2" w:name="O_1293960"/>
      <w:bookmarkEnd w:id="2"/>
      <w:r w:rsidRPr="00AA126B">
        <w:t>Performance Evidence</w:t>
      </w:r>
    </w:p>
    <w:p w:rsidR="00000000" w:rsidRPr="00AA126B" w:rsidP="00A12295">
      <w:pPr>
        <w:pStyle w:val="BodyText"/>
      </w:pPr>
      <w:r w:rsidRPr="00AA126B">
        <w:t>To demonstrate competency in this unit, a candidate must meet the elements and performance cri</w:t>
      </w:r>
      <w:r w:rsidRPr="00AA126B">
        <w:t xml:space="preserve">teria by erecting, using and dismantling the following: </w:t>
      </w:r>
    </w:p>
    <w:p w:rsidR="00000000" w:rsidRPr="00AA126B" w:rsidP="00AA126B">
      <w:pPr>
        <w:pStyle w:val="ListBullet"/>
      </w:pPr>
      <w:r w:rsidRPr="00AA126B">
        <w:t>gin pole or shear leg of a height of 8 m or more and a working load limit of 400 kg or more. The winch must be powered with at least one diversion sheave</w:t>
      </w:r>
    </w:p>
    <w:p w:rsidR="00000000" w:rsidRPr="00AA126B" w:rsidP="00AA126B">
      <w:pPr>
        <w:pStyle w:val="ListBullet"/>
      </w:pPr>
      <w:r w:rsidRPr="00AA126B">
        <w:t xml:space="preserve">a flying fox or cable way of a height of at least 4 m and a span distance of at least 10 m and able to support at least 200 kg  -  the rope span may be supported from fixed anchorages, poles, or both </w:t>
      </w:r>
    </w:p>
    <w:p w:rsidR="00000000" w:rsidRPr="00AA126B" w:rsidP="00AA126B">
      <w:pPr>
        <w:pStyle w:val="ListBullet"/>
      </w:pPr>
      <w:r w:rsidRPr="00AA126B">
        <w:t xml:space="preserve">guyed derricks and structures of a minimum height of 8 </w:t>
      </w:r>
      <w:r w:rsidRPr="00AA126B">
        <w:t>m</w:t>
      </w:r>
    </w:p>
    <w:p w:rsidR="00000000" w:rsidRPr="00AA126B" w:rsidP="00AA126B">
      <w:pPr>
        <w:pStyle w:val="ListBullet"/>
      </w:pPr>
      <w:r w:rsidRPr="00AA126B">
        <w:t>a suspended scaffold of a height of at least 4 m with a minimum capacity of at least 200 kg attached by a dual needle system using counterweights and powered winch</w:t>
      </w:r>
    </w:p>
    <w:p w:rsidR="00000000" w:rsidRPr="00AA126B" w:rsidP="00AA126B">
      <w:pPr>
        <w:pStyle w:val="ListBullet"/>
      </w:pPr>
      <w:r w:rsidRPr="00AA126B">
        <w:t xml:space="preserve">a fabricated hung scaffold of at least 4 m height and 3.4 m length, and consisting of one </w:t>
      </w:r>
      <w:r w:rsidRPr="00AA126B">
        <w:t>continuous platform of heavy-duty capacity.</w:t>
      </w:r>
    </w:p>
    <w:p w:rsidR="00000000" w:rsidRPr="00AA126B" w:rsidP="00A12295">
      <w:pPr>
        <w:pStyle w:val="BodyText"/>
      </w:pPr>
      <w:r w:rsidRPr="00AA126B">
        <w:t>The candidate must:</w:t>
      </w:r>
    </w:p>
    <w:p w:rsidR="00000000" w:rsidRPr="00AA126B" w:rsidP="00AA126B">
      <w:pPr>
        <w:pStyle w:val="ListBullet"/>
      </w:pPr>
      <w:r w:rsidRPr="00AA126B">
        <w:t xml:space="preserve">check relevant workplace information, including safe work method statements (SWMSs) and equipment service and maintenance records and checklists </w:t>
      </w:r>
    </w:p>
    <w:p w:rsidR="00000000" w:rsidRPr="00AA126B" w:rsidP="00AA126B">
      <w:pPr>
        <w:pStyle w:val="ListBullet"/>
      </w:pPr>
      <w:r w:rsidRPr="00AA126B">
        <w:t>perform all activities in compliance with wor</w:t>
      </w:r>
      <w:r w:rsidRPr="00AA126B">
        <w:t>kplace-specific, safe work and manufacturer requirements, including the completion of required handover certificates</w:t>
      </w:r>
    </w:p>
    <w:p w:rsidR="00000000" w:rsidRPr="00AA126B" w:rsidP="00AA126B">
      <w:pPr>
        <w:pStyle w:val="ListBullet"/>
      </w:pPr>
      <w:r w:rsidRPr="00AA126B">
        <w:t>identify hazards and use appropriate risk controls and safety measures and equipment</w:t>
      </w:r>
    </w:p>
    <w:p w:rsidR="00000000" w:rsidRPr="00AA126B" w:rsidP="00AA126B">
      <w:pPr>
        <w:pStyle w:val="ListBullet"/>
      </w:pPr>
      <w:r w:rsidRPr="00AA126B">
        <w:t>use all the associated gear listed under Knowledge Evi</w:t>
      </w:r>
      <w:r w:rsidRPr="00AA126B">
        <w:t>dence</w:t>
      </w:r>
    </w:p>
    <w:p w:rsidR="00000000" w:rsidRPr="00AA126B" w:rsidP="00AA126B">
      <w:pPr>
        <w:pStyle w:val="ListBullet"/>
      </w:pPr>
      <w:r w:rsidRPr="00AA126B">
        <w:t>safely erect, use and dismantle structures and plant.</w:t>
      </w:r>
    </w:p>
    <w:p w:rsidR="00000000" w:rsidRPr="00AA126B" w:rsidP="00AA126B">
      <w:pPr>
        <w:pStyle w:val="AllowPageBreak"/>
      </w:pPr>
    </w:p>
    <w:p w:rsidR="00000000" w:rsidRPr="00AA126B" w:rsidP="00AA126B">
      <w:pPr>
        <w:pStyle w:val="Heading1"/>
      </w:pPr>
      <w:bookmarkStart w:id="3" w:name="O_1293959"/>
      <w:bookmarkEnd w:id="3"/>
      <w:r w:rsidRPr="00AA126B">
        <w:t>Knowledge Evidence</w:t>
      </w:r>
    </w:p>
    <w:p w:rsidR="00000000" w:rsidRPr="00AA126B" w:rsidP="00A12295">
      <w:pPr>
        <w:pStyle w:val="BodyText"/>
      </w:pPr>
      <w:r w:rsidRPr="00AA126B">
        <w:t>To be competent in this unit, a candidate must demonstrate knowledge of:</w:t>
      </w:r>
    </w:p>
    <w:p w:rsidR="00000000" w:rsidRPr="00AA126B" w:rsidP="00AA126B">
      <w:pPr>
        <w:pStyle w:val="ListBullet"/>
      </w:pPr>
      <w:r w:rsidRPr="00AA126B">
        <w:t xml:space="preserve">safe work requirements for rigging under Australian Standards, and Commonwealth and </w:t>
      </w:r>
      <w:r w:rsidRPr="00AA126B">
        <w:t xml:space="preserve">state or territory work health and safety (WHS) legislation, regulations and codes of practice </w:t>
      </w:r>
    </w:p>
    <w:p w:rsidR="00000000" w:rsidRPr="00AA126B" w:rsidP="00AA126B">
      <w:pPr>
        <w:pStyle w:val="ListBullet"/>
      </w:pPr>
      <w:r w:rsidRPr="00AA126B">
        <w:t>workplace information, including legislative requirements covered by:</w:t>
      </w:r>
    </w:p>
    <w:p w:rsidR="00000000" w:rsidRPr="00AA126B" w:rsidP="00AA126B">
      <w:pPr>
        <w:pStyle w:val="ListBullet2"/>
      </w:pPr>
      <w:r w:rsidRPr="00AA126B">
        <w:t>SWMSs</w:t>
      </w:r>
      <w:r w:rsidRPr="00AA126B">
        <w:tab/>
      </w:r>
    </w:p>
    <w:p w:rsidR="00000000" w:rsidRPr="00AA126B" w:rsidP="00AA126B">
      <w:pPr>
        <w:pStyle w:val="ListBullet2"/>
      </w:pPr>
      <w:r w:rsidRPr="00AA126B">
        <w:t>permits and certifications</w:t>
      </w:r>
    </w:p>
    <w:p w:rsidR="00000000" w:rsidRPr="00AA126B" w:rsidP="00AA126B">
      <w:pPr>
        <w:pStyle w:val="ListBullet2"/>
      </w:pPr>
      <w:r w:rsidRPr="00AA126B">
        <w:t xml:space="preserve">information about equipment: </w:t>
      </w:r>
    </w:p>
    <w:p w:rsidR="00000000" w:rsidRPr="00AA126B" w:rsidP="00AA126B">
      <w:pPr>
        <w:pStyle w:val="ListBullet3"/>
      </w:pPr>
      <w:r w:rsidRPr="00AA126B">
        <w:t xml:space="preserve">service and maintenance checklists and records </w:t>
      </w:r>
    </w:p>
    <w:p w:rsidR="00000000" w:rsidRPr="00AA126B" w:rsidP="00AA126B">
      <w:pPr>
        <w:pStyle w:val="ListBullet3"/>
      </w:pPr>
      <w:r w:rsidRPr="00AA126B">
        <w:t xml:space="preserve">manufacturer and supplier specifications and manuals </w:t>
      </w:r>
    </w:p>
    <w:p w:rsidR="00000000" w:rsidRPr="00AA126B" w:rsidP="00AA126B">
      <w:pPr>
        <w:pStyle w:val="ListBullet2"/>
      </w:pPr>
      <w:r w:rsidRPr="00AA126B">
        <w:t>workplace procedures, including emergency plans and incident reporting</w:t>
      </w:r>
    </w:p>
    <w:p w:rsidR="00000000" w:rsidRPr="00AA126B" w:rsidP="00AA126B">
      <w:pPr>
        <w:pStyle w:val="ListBullet"/>
      </w:pPr>
      <w:r w:rsidRPr="00AA126B">
        <w:t>hazard identification and mitigation strategies, including the hierarchy of contr</w:t>
      </w:r>
      <w:r w:rsidRPr="00AA126B">
        <w:t>ol:</w:t>
      </w:r>
    </w:p>
    <w:p w:rsidR="00000000" w:rsidRPr="00AA126B" w:rsidP="00AA126B">
      <w:pPr>
        <w:pStyle w:val="ListBullet2"/>
      </w:pPr>
      <w:r w:rsidRPr="00AA126B">
        <w:t>elimination</w:t>
      </w:r>
    </w:p>
    <w:p w:rsidR="00000000" w:rsidRPr="00AA126B" w:rsidP="00AA126B">
      <w:pPr>
        <w:pStyle w:val="ListBullet2"/>
      </w:pPr>
      <w:r w:rsidRPr="00AA126B">
        <w:t>substitution</w:t>
      </w:r>
    </w:p>
    <w:p w:rsidR="00000000" w:rsidRPr="00AA126B" w:rsidP="00AA126B">
      <w:pPr>
        <w:pStyle w:val="ListBullet2"/>
      </w:pPr>
      <w:r w:rsidRPr="00AA126B">
        <w:t>isolation</w:t>
      </w:r>
    </w:p>
    <w:p w:rsidR="00000000" w:rsidRPr="00AA126B" w:rsidP="00AA126B">
      <w:pPr>
        <w:pStyle w:val="ListBullet2"/>
      </w:pPr>
      <w:r w:rsidRPr="00AA126B">
        <w:t>engineering controls</w:t>
      </w:r>
    </w:p>
    <w:p w:rsidR="00000000" w:rsidRPr="00AA126B" w:rsidP="00AA126B">
      <w:pPr>
        <w:pStyle w:val="ListBullet2"/>
      </w:pPr>
      <w:r w:rsidRPr="00AA126B">
        <w:t>administrative controls</w:t>
      </w:r>
    </w:p>
    <w:p w:rsidR="00000000" w:rsidRPr="00AA126B" w:rsidP="00AA126B">
      <w:pPr>
        <w:pStyle w:val="ListBullet2"/>
      </w:pPr>
      <w:r w:rsidRPr="00AA126B">
        <w:t>use of personal protective equipment (PPE)</w:t>
      </w:r>
    </w:p>
    <w:p w:rsidR="00000000" w:rsidRPr="00AA126B" w:rsidP="00AA126B">
      <w:pPr>
        <w:pStyle w:val="ListBullet"/>
      </w:pPr>
      <w:r w:rsidRPr="00AA126B">
        <w:t>hazards commonly encountered in rigging advanced level:</w:t>
      </w:r>
    </w:p>
    <w:p w:rsidR="00000000" w:rsidRPr="00AA126B" w:rsidP="00AA126B">
      <w:pPr>
        <w:pStyle w:val="ListBullet2"/>
      </w:pPr>
      <w:r w:rsidRPr="00AA126B">
        <w:t>instability of work areas</w:t>
      </w:r>
    </w:p>
    <w:p w:rsidR="00000000" w:rsidRPr="00AA126B" w:rsidP="00AA126B">
      <w:pPr>
        <w:pStyle w:val="ListBullet2"/>
      </w:pPr>
      <w:r w:rsidRPr="00AA126B">
        <w:t>damaged or poor-quality equipment</w:t>
      </w:r>
    </w:p>
    <w:p w:rsidR="00000000" w:rsidRPr="00AA126B" w:rsidP="00AA126B">
      <w:pPr>
        <w:pStyle w:val="ListBullet2"/>
      </w:pPr>
      <w:r w:rsidRPr="00AA126B">
        <w:t>overhead and underground hazards</w:t>
      </w:r>
    </w:p>
    <w:p w:rsidR="00000000" w:rsidRPr="00AA126B" w:rsidP="00AA126B">
      <w:pPr>
        <w:pStyle w:val="ListBullet2"/>
      </w:pPr>
      <w:r w:rsidRPr="00AA126B">
        <w:t>electrical items</w:t>
      </w:r>
    </w:p>
    <w:p w:rsidR="00000000" w:rsidRPr="00AA126B" w:rsidP="00AA126B">
      <w:pPr>
        <w:pStyle w:val="ListBullet2"/>
      </w:pPr>
      <w:r w:rsidRPr="00AA126B">
        <w:t>mobile plant</w:t>
      </w:r>
    </w:p>
    <w:p w:rsidR="00000000" w:rsidRPr="00AA126B" w:rsidP="00AA126B">
      <w:pPr>
        <w:pStyle w:val="ListBullet2"/>
      </w:pPr>
      <w:r w:rsidRPr="00AA126B">
        <w:t>insufficient lighting</w:t>
      </w:r>
    </w:p>
    <w:p w:rsidR="00000000" w:rsidRPr="00AA126B" w:rsidP="00AA126B">
      <w:pPr>
        <w:pStyle w:val="ListBullet2"/>
      </w:pPr>
      <w:r w:rsidRPr="00AA126B">
        <w:t>wind and other adverse weather conditions</w:t>
      </w:r>
    </w:p>
    <w:p w:rsidR="00000000" w:rsidRPr="00AA126B" w:rsidP="00AA126B">
      <w:pPr>
        <w:pStyle w:val="ListBullet2"/>
      </w:pPr>
      <w:r w:rsidRPr="00AA126B">
        <w:t xml:space="preserve">traffic </w:t>
      </w:r>
    </w:p>
    <w:p w:rsidR="00000000" w:rsidRPr="00AA126B" w:rsidP="00AA126B">
      <w:pPr>
        <w:pStyle w:val="ListBullet2"/>
      </w:pPr>
      <w:r w:rsidRPr="00AA126B">
        <w:t>pedestrian traffic</w:t>
      </w:r>
    </w:p>
    <w:p w:rsidR="00000000" w:rsidRPr="00AA126B" w:rsidP="00AA126B">
      <w:pPr>
        <w:pStyle w:val="ListBullet2"/>
      </w:pPr>
      <w:r w:rsidRPr="00AA126B">
        <w:t>hazardous manual tasks</w:t>
      </w:r>
    </w:p>
    <w:p w:rsidR="00000000" w:rsidRPr="00AA126B" w:rsidP="00AA126B">
      <w:pPr>
        <w:pStyle w:val="ListBullet2"/>
      </w:pPr>
      <w:r w:rsidRPr="00AA126B">
        <w:t>falling objects</w:t>
      </w:r>
    </w:p>
    <w:p w:rsidR="00000000" w:rsidRPr="00AA126B" w:rsidP="00AA126B">
      <w:pPr>
        <w:pStyle w:val="ListBullet2"/>
      </w:pPr>
      <w:r w:rsidRPr="00AA126B">
        <w:t>falls from heights</w:t>
      </w:r>
    </w:p>
    <w:p w:rsidR="00000000" w:rsidRPr="00AA126B" w:rsidP="00AA126B">
      <w:pPr>
        <w:pStyle w:val="ListBullet"/>
      </w:pPr>
      <w:r w:rsidRPr="00AA126B">
        <w:t>minimum clearance distance from powerlines or electrical equipment specific to mobile plant and scaffolding as determined by relevant state or territory authority or electrical supply authority</w:t>
      </w:r>
    </w:p>
    <w:p w:rsidR="00000000" w:rsidRPr="00AA126B" w:rsidP="00AA126B">
      <w:pPr>
        <w:pStyle w:val="ListBullet"/>
      </w:pPr>
      <w:r w:rsidRPr="00AA126B">
        <w:t>risk controls and equipment:</w:t>
      </w:r>
    </w:p>
    <w:p w:rsidR="00000000" w:rsidRPr="00AA126B" w:rsidP="00AA126B">
      <w:pPr>
        <w:pStyle w:val="ListBullet2"/>
      </w:pPr>
      <w:r w:rsidRPr="00AA126B">
        <w:t>traffic barricades and control</w:t>
      </w:r>
    </w:p>
    <w:p w:rsidR="00000000" w:rsidRPr="00AA126B" w:rsidP="00AA126B">
      <w:pPr>
        <w:pStyle w:val="ListBullet2"/>
      </w:pPr>
      <w:r w:rsidRPr="00AA126B">
        <w:t>p</w:t>
      </w:r>
      <w:r w:rsidRPr="00AA126B">
        <w:t>edestrian barricades</w:t>
      </w:r>
    </w:p>
    <w:p w:rsidR="00000000" w:rsidRPr="00AA126B" w:rsidP="00AA126B">
      <w:pPr>
        <w:pStyle w:val="ListBullet2"/>
      </w:pPr>
      <w:r w:rsidRPr="00AA126B">
        <w:t>PPE:</w:t>
      </w:r>
    </w:p>
    <w:p w:rsidR="00000000" w:rsidRPr="00AA126B" w:rsidP="00AA126B">
      <w:pPr>
        <w:pStyle w:val="ListBullet3"/>
      </w:pPr>
      <w:r w:rsidRPr="00AA126B">
        <w:t>hard hat</w:t>
      </w:r>
    </w:p>
    <w:p w:rsidR="00000000" w:rsidRPr="00AA126B" w:rsidP="00AA126B">
      <w:pPr>
        <w:pStyle w:val="ListBullet3"/>
      </w:pPr>
      <w:r w:rsidRPr="00AA126B">
        <w:t>safety boots</w:t>
      </w:r>
    </w:p>
    <w:p w:rsidR="00000000" w:rsidRPr="00AA126B" w:rsidP="00AA126B">
      <w:pPr>
        <w:pStyle w:val="ListBullet3"/>
      </w:pPr>
      <w:r w:rsidRPr="00AA126B">
        <w:t>gloves</w:t>
      </w:r>
    </w:p>
    <w:p w:rsidR="00000000" w:rsidRPr="00AA126B" w:rsidP="00AA126B">
      <w:pPr>
        <w:pStyle w:val="ListBullet3"/>
      </w:pPr>
      <w:r w:rsidRPr="00AA126B">
        <w:t>high-visibility clothing</w:t>
      </w:r>
    </w:p>
    <w:p w:rsidR="00000000" w:rsidRPr="00AA126B" w:rsidP="00AA126B">
      <w:pPr>
        <w:pStyle w:val="ListBullet3"/>
      </w:pPr>
      <w:r w:rsidRPr="00AA126B">
        <w:t>breathing, hearing, sight, skin and sun protection</w:t>
      </w:r>
    </w:p>
    <w:p w:rsidR="00000000" w:rsidRPr="00AA126B" w:rsidP="00AA126B">
      <w:pPr>
        <w:pStyle w:val="ListBullet2"/>
      </w:pPr>
      <w:r w:rsidRPr="00AA126B">
        <w:t>adequate illumination</w:t>
      </w:r>
    </w:p>
    <w:p w:rsidR="00000000" w:rsidRPr="00AA126B" w:rsidP="00AA126B">
      <w:pPr>
        <w:pStyle w:val="ListBullet2"/>
      </w:pPr>
      <w:r w:rsidRPr="00AA126B">
        <w:t>safety structures and screens</w:t>
      </w:r>
    </w:p>
    <w:p w:rsidR="00000000" w:rsidRPr="00AA126B" w:rsidP="00AA126B">
      <w:pPr>
        <w:pStyle w:val="ListBullet"/>
      </w:pPr>
      <w:r w:rsidRPr="00AA126B">
        <w:t xml:space="preserve">inspection, handling </w:t>
      </w:r>
      <w:r w:rsidRPr="00AA126B">
        <w:t>and storage of rigging structures and equipment, associated gear, and other required equipment:</w:t>
      </w:r>
    </w:p>
    <w:p w:rsidR="00000000" w:rsidRPr="00AA126B" w:rsidP="00AA126B">
      <w:pPr>
        <w:pStyle w:val="ListBullet2"/>
      </w:pPr>
      <w:r w:rsidRPr="00AA126B">
        <w:t>rigging structures and equipment:</w:t>
      </w:r>
    </w:p>
    <w:p w:rsidR="00000000" w:rsidRPr="00AA126B" w:rsidP="00AA126B">
      <w:pPr>
        <w:pStyle w:val="ListBullet3"/>
      </w:pPr>
      <w:r w:rsidRPr="00AA126B">
        <w:t>gin poles</w:t>
      </w:r>
    </w:p>
    <w:p w:rsidR="00000000" w:rsidRPr="00AA126B" w:rsidP="00AA126B">
      <w:pPr>
        <w:pStyle w:val="ListBullet3"/>
      </w:pPr>
      <w:r w:rsidRPr="00AA126B">
        <w:t>flying foxes</w:t>
      </w:r>
    </w:p>
    <w:p w:rsidR="00000000" w:rsidRPr="00AA126B" w:rsidP="00AA126B">
      <w:pPr>
        <w:pStyle w:val="ListBullet3"/>
      </w:pPr>
      <w:r w:rsidRPr="00AA126B">
        <w:t>shear legs</w:t>
      </w:r>
    </w:p>
    <w:p w:rsidR="00000000" w:rsidRPr="00AA126B" w:rsidP="00AA126B">
      <w:pPr>
        <w:pStyle w:val="ListBullet3"/>
      </w:pPr>
      <w:r w:rsidRPr="00AA126B">
        <w:t>cable ways</w:t>
      </w:r>
    </w:p>
    <w:p w:rsidR="00000000" w:rsidRPr="00AA126B" w:rsidP="00AA126B">
      <w:pPr>
        <w:pStyle w:val="ListBullet3"/>
      </w:pPr>
      <w:r w:rsidRPr="00AA126B">
        <w:t>guyed derricks</w:t>
      </w:r>
    </w:p>
    <w:p w:rsidR="00000000" w:rsidRPr="00AA126B" w:rsidP="00AA126B">
      <w:pPr>
        <w:pStyle w:val="ListBullet3"/>
      </w:pPr>
      <w:r w:rsidRPr="00AA126B">
        <w:t>suspended scaffolds</w:t>
      </w:r>
    </w:p>
    <w:p w:rsidR="00000000" w:rsidRPr="00AA126B" w:rsidP="00AA126B">
      <w:pPr>
        <w:pStyle w:val="ListBullet3"/>
      </w:pPr>
      <w:r w:rsidRPr="00AA126B">
        <w:t xml:space="preserve">fabricated hung scaffolds </w:t>
      </w:r>
    </w:p>
    <w:p w:rsidR="00000000" w:rsidRPr="00AA126B" w:rsidP="00AA126B">
      <w:pPr>
        <w:pStyle w:val="ListBullet2"/>
      </w:pPr>
      <w:r w:rsidRPr="00AA126B">
        <w:t>associated gear:</w:t>
      </w:r>
    </w:p>
    <w:p w:rsidR="00000000" w:rsidRPr="00AA126B" w:rsidP="00AA126B">
      <w:pPr>
        <w:pStyle w:val="ListBullet3"/>
      </w:pPr>
      <w:r w:rsidRPr="00AA126B">
        <w:t>power and manually operated lifting gear</w:t>
      </w:r>
    </w:p>
    <w:p w:rsidR="00000000" w:rsidRPr="00AA126B" w:rsidP="00AA126B">
      <w:pPr>
        <w:pStyle w:val="ListBullet3"/>
      </w:pPr>
      <w:r w:rsidRPr="00AA126B">
        <w:t>tag lines</w:t>
      </w:r>
    </w:p>
    <w:p w:rsidR="00000000" w:rsidRPr="00AA126B" w:rsidP="00AA126B">
      <w:pPr>
        <w:pStyle w:val="ListBullet3"/>
      </w:pPr>
      <w:r w:rsidRPr="00AA126B">
        <w:t>flexible steel wire rope (FSWR)</w:t>
      </w:r>
    </w:p>
    <w:p w:rsidR="00000000" w:rsidRPr="00AA126B" w:rsidP="00AA126B">
      <w:pPr>
        <w:pStyle w:val="ListBullet3"/>
      </w:pPr>
      <w:r w:rsidRPr="00AA126B">
        <w:t>chains</w:t>
      </w:r>
    </w:p>
    <w:p w:rsidR="00000000" w:rsidRPr="00AA126B" w:rsidP="00AA126B">
      <w:pPr>
        <w:pStyle w:val="ListBullet3"/>
      </w:pPr>
      <w:r w:rsidRPr="00AA126B">
        <w:t>wire and synthetic slings</w:t>
      </w:r>
    </w:p>
    <w:p w:rsidR="00000000" w:rsidRPr="00AA126B" w:rsidP="00AA126B">
      <w:pPr>
        <w:pStyle w:val="ListBullet3"/>
      </w:pPr>
      <w:r w:rsidRPr="00AA126B">
        <w:t>shackles</w:t>
      </w:r>
    </w:p>
    <w:p w:rsidR="00000000" w:rsidRPr="00AA126B" w:rsidP="00AA126B">
      <w:pPr>
        <w:pStyle w:val="ListBullet3"/>
      </w:pPr>
      <w:r w:rsidRPr="00AA126B">
        <w:t>terminations</w:t>
      </w:r>
    </w:p>
    <w:p w:rsidR="00000000" w:rsidRPr="00AA126B" w:rsidP="00AA126B">
      <w:pPr>
        <w:pStyle w:val="ListBullet3"/>
      </w:pPr>
      <w:r w:rsidRPr="00AA126B">
        <w:t>eye bolts</w:t>
      </w:r>
    </w:p>
    <w:p w:rsidR="00000000" w:rsidRPr="00AA126B" w:rsidP="00AA126B">
      <w:pPr>
        <w:pStyle w:val="ListBullet3"/>
      </w:pPr>
      <w:r w:rsidRPr="00AA126B">
        <w:t>beam clamps</w:t>
      </w:r>
    </w:p>
    <w:p w:rsidR="00000000" w:rsidRPr="00AA126B" w:rsidP="00AA126B">
      <w:pPr>
        <w:pStyle w:val="ListBullet3"/>
      </w:pPr>
      <w:r w:rsidRPr="00AA126B">
        <w:t>rope grips</w:t>
      </w:r>
    </w:p>
    <w:p w:rsidR="00000000" w:rsidRPr="00AA126B" w:rsidP="00AA126B">
      <w:pPr>
        <w:pStyle w:val="ListBullet3"/>
      </w:pPr>
      <w:r w:rsidRPr="00AA126B">
        <w:t>turnbuckles</w:t>
      </w:r>
    </w:p>
    <w:p w:rsidR="00000000" w:rsidRPr="00AA126B" w:rsidP="00AA126B">
      <w:pPr>
        <w:pStyle w:val="ListBullet3"/>
      </w:pPr>
      <w:r w:rsidRPr="00AA126B">
        <w:t>rigging screws</w:t>
      </w:r>
    </w:p>
    <w:p w:rsidR="00000000" w:rsidRPr="00AA126B" w:rsidP="00AA126B">
      <w:pPr>
        <w:pStyle w:val="ListBullet3"/>
      </w:pPr>
      <w:r w:rsidRPr="00AA126B">
        <w:t>lever blocks</w:t>
      </w:r>
    </w:p>
    <w:p w:rsidR="00000000" w:rsidRPr="00AA126B" w:rsidP="00AA126B">
      <w:pPr>
        <w:pStyle w:val="ListBullet3"/>
      </w:pPr>
      <w:r w:rsidRPr="00AA126B">
        <w:t>lever-action winches</w:t>
      </w:r>
    </w:p>
    <w:p w:rsidR="00000000" w:rsidRPr="00AA126B" w:rsidP="00AA126B">
      <w:pPr>
        <w:pStyle w:val="ListBullet3"/>
      </w:pPr>
      <w:r w:rsidRPr="00AA126B">
        <w:t>sheaves</w:t>
      </w:r>
    </w:p>
    <w:p w:rsidR="00000000" w:rsidRPr="00AA126B" w:rsidP="00AA126B">
      <w:pPr>
        <w:pStyle w:val="ListBullet3"/>
      </w:pPr>
      <w:r w:rsidRPr="00AA126B">
        <w:t>scaffold and rigging tools</w:t>
      </w:r>
    </w:p>
    <w:p w:rsidR="00000000" w:rsidRPr="00AA126B" w:rsidP="00AA126B">
      <w:pPr>
        <w:pStyle w:val="ListBullet3"/>
      </w:pPr>
      <w:r w:rsidRPr="00AA126B">
        <w:t>jacks</w:t>
      </w:r>
    </w:p>
    <w:p w:rsidR="00000000" w:rsidRPr="00AA126B" w:rsidP="00AA126B">
      <w:pPr>
        <w:pStyle w:val="ListBullet3"/>
      </w:pPr>
      <w:r w:rsidRPr="00AA126B">
        <w:t>levers</w:t>
      </w:r>
    </w:p>
    <w:p w:rsidR="00000000" w:rsidRPr="00AA126B" w:rsidP="00AA126B">
      <w:pPr>
        <w:pStyle w:val="ListBullet3"/>
      </w:pPr>
      <w:r w:rsidRPr="00AA126B">
        <w:t>skates</w:t>
      </w:r>
    </w:p>
    <w:p w:rsidR="00000000" w:rsidRPr="00AA126B" w:rsidP="00AA126B">
      <w:pPr>
        <w:pStyle w:val="ListBullet3"/>
      </w:pPr>
      <w:r w:rsidRPr="00AA126B">
        <w:t>wedges</w:t>
      </w:r>
    </w:p>
    <w:p w:rsidR="00000000" w:rsidRPr="00AA126B" w:rsidP="00AA126B">
      <w:pPr>
        <w:pStyle w:val="ListBullet3"/>
      </w:pPr>
      <w:r w:rsidRPr="00AA126B">
        <w:t>rollers</w:t>
      </w:r>
    </w:p>
    <w:p w:rsidR="00000000" w:rsidRPr="00AA126B" w:rsidP="00AA126B">
      <w:pPr>
        <w:pStyle w:val="ListBullet3"/>
      </w:pPr>
      <w:r w:rsidRPr="00AA126B">
        <w:t>girder trolley</w:t>
      </w:r>
    </w:p>
    <w:p w:rsidR="00000000" w:rsidRPr="00AA126B" w:rsidP="00AA126B">
      <w:pPr>
        <w:pStyle w:val="ListBullet2"/>
      </w:pPr>
      <w:r w:rsidRPr="00AA126B">
        <w:t>safety equipment:</w:t>
      </w:r>
    </w:p>
    <w:p w:rsidR="00000000" w:rsidRPr="00AA126B" w:rsidP="00AA126B">
      <w:pPr>
        <w:pStyle w:val="ListBullet3"/>
      </w:pPr>
      <w:r w:rsidRPr="00AA126B">
        <w:t>safety harness</w:t>
      </w:r>
    </w:p>
    <w:p w:rsidR="00000000" w:rsidRPr="00AA126B" w:rsidP="00AA126B">
      <w:pPr>
        <w:pStyle w:val="ListBullet3"/>
      </w:pPr>
      <w:r w:rsidRPr="00AA126B">
        <w:t>energy absorber</w:t>
      </w:r>
    </w:p>
    <w:p w:rsidR="00000000" w:rsidRPr="00AA126B" w:rsidP="00AA126B">
      <w:pPr>
        <w:pStyle w:val="ListBullet3"/>
      </w:pPr>
      <w:r w:rsidRPr="00AA126B">
        <w:t>lanyard</w:t>
      </w:r>
    </w:p>
    <w:p w:rsidR="00000000" w:rsidRPr="00AA126B" w:rsidP="00AA126B">
      <w:pPr>
        <w:pStyle w:val="ListBullet3"/>
      </w:pPr>
      <w:r w:rsidRPr="00AA126B">
        <w:t>inertia reel</w:t>
      </w:r>
    </w:p>
    <w:p w:rsidR="00000000" w:rsidRPr="00AA126B" w:rsidP="00AA126B">
      <w:pPr>
        <w:pStyle w:val="ListBullet3"/>
      </w:pPr>
      <w:r w:rsidRPr="00AA126B">
        <w:t>static safety lines</w:t>
      </w:r>
    </w:p>
    <w:p w:rsidR="00000000" w:rsidRPr="00AA126B" w:rsidP="00AA126B">
      <w:pPr>
        <w:pStyle w:val="ListBullet2"/>
      </w:pPr>
      <w:r w:rsidRPr="00AA126B">
        <w:t>communication equipment:</w:t>
      </w:r>
    </w:p>
    <w:p w:rsidR="00000000" w:rsidRPr="00AA126B" w:rsidP="00AA126B">
      <w:pPr>
        <w:pStyle w:val="ListBullet3"/>
      </w:pPr>
      <w:r w:rsidRPr="00AA126B">
        <w:t>two-way radios</w:t>
      </w:r>
    </w:p>
    <w:p w:rsidR="00000000" w:rsidRPr="00AA126B" w:rsidP="00AA126B">
      <w:pPr>
        <w:pStyle w:val="ListBullet3"/>
      </w:pPr>
      <w:r w:rsidRPr="00AA126B">
        <w:t>whistles</w:t>
      </w:r>
    </w:p>
    <w:p w:rsidR="00000000" w:rsidRPr="00AA126B" w:rsidP="00AA126B">
      <w:pPr>
        <w:pStyle w:val="ListBullet2"/>
      </w:pPr>
      <w:r w:rsidRPr="00AA126B">
        <w:t>associated personnel:</w:t>
      </w:r>
    </w:p>
    <w:p w:rsidR="00000000" w:rsidRPr="00AA126B" w:rsidP="00AA126B">
      <w:pPr>
        <w:pStyle w:val="ListBullet3"/>
      </w:pPr>
      <w:r w:rsidRPr="00AA126B">
        <w:t>doggers</w:t>
      </w:r>
    </w:p>
    <w:p w:rsidR="00000000" w:rsidRPr="00AA126B" w:rsidP="00AA126B">
      <w:pPr>
        <w:pStyle w:val="ListBullet3"/>
      </w:pPr>
      <w:r w:rsidRPr="00AA126B">
        <w:t>riggers</w:t>
      </w:r>
    </w:p>
    <w:p w:rsidR="00000000" w:rsidRPr="00AA126B" w:rsidP="00AA126B">
      <w:pPr>
        <w:pStyle w:val="ListBullet3"/>
      </w:pPr>
      <w:r w:rsidRPr="00AA126B">
        <w:t xml:space="preserve">crane operators </w:t>
      </w:r>
    </w:p>
    <w:p w:rsidR="00000000" w:rsidRPr="00AA126B" w:rsidP="00AA126B">
      <w:pPr>
        <w:pStyle w:val="ListBullet3"/>
      </w:pPr>
      <w:r w:rsidRPr="00AA126B">
        <w:t>engineers</w:t>
      </w:r>
    </w:p>
    <w:p w:rsidR="00000000" w:rsidRPr="00AA126B" w:rsidP="00AA126B">
      <w:pPr>
        <w:pStyle w:val="ListBullet3"/>
      </w:pPr>
      <w:r w:rsidRPr="00AA126B">
        <w:t>supervisors</w:t>
      </w:r>
    </w:p>
    <w:p w:rsidR="00000000" w:rsidRPr="00AA126B" w:rsidP="00AA126B">
      <w:pPr>
        <w:pStyle w:val="ListBullet"/>
      </w:pPr>
      <w:r w:rsidRPr="00AA126B">
        <w:t>ground and foundation suitability:</w:t>
      </w:r>
    </w:p>
    <w:p w:rsidR="00000000" w:rsidRPr="00AA126B" w:rsidP="00AA126B">
      <w:pPr>
        <w:pStyle w:val="ListBullet2"/>
      </w:pPr>
      <w:r w:rsidRPr="00AA126B">
        <w:t>rough, uneven ground</w:t>
      </w:r>
    </w:p>
    <w:p w:rsidR="00000000" w:rsidRPr="00AA126B" w:rsidP="00AA126B">
      <w:pPr>
        <w:pStyle w:val="ListBullet2"/>
      </w:pPr>
      <w:r w:rsidRPr="00AA126B">
        <w:t>backfilled ground</w:t>
      </w:r>
    </w:p>
    <w:p w:rsidR="00000000" w:rsidRPr="00AA126B" w:rsidP="00AA126B">
      <w:pPr>
        <w:pStyle w:val="ListBullet2"/>
      </w:pPr>
      <w:r w:rsidRPr="00AA126B">
        <w:t>soft soils</w:t>
      </w:r>
    </w:p>
    <w:p w:rsidR="00000000" w:rsidRPr="00AA126B" w:rsidP="00AA126B">
      <w:pPr>
        <w:pStyle w:val="ListBullet2"/>
      </w:pPr>
      <w:r w:rsidRPr="00AA126B">
        <w:t>hard compacted soil</w:t>
      </w:r>
    </w:p>
    <w:p w:rsidR="00000000" w:rsidRPr="00AA126B" w:rsidP="00AA126B">
      <w:pPr>
        <w:pStyle w:val="ListBullet2"/>
      </w:pPr>
      <w:r w:rsidRPr="00AA126B">
        <w:t>rock</w:t>
      </w:r>
    </w:p>
    <w:p w:rsidR="00000000" w:rsidRPr="00AA126B" w:rsidP="00AA126B">
      <w:pPr>
        <w:pStyle w:val="ListBullet2"/>
      </w:pPr>
      <w:r w:rsidRPr="00AA126B">
        <w:t>bitumen</w:t>
      </w:r>
    </w:p>
    <w:p w:rsidR="00000000" w:rsidRPr="00AA126B" w:rsidP="00AA126B">
      <w:pPr>
        <w:pStyle w:val="ListBullet2"/>
      </w:pPr>
      <w:r w:rsidRPr="00AA126B">
        <w:t>concrete</w:t>
      </w:r>
    </w:p>
    <w:p w:rsidR="00000000" w:rsidRPr="00AA126B" w:rsidP="00AA126B">
      <w:pPr>
        <w:pStyle w:val="ListBullet2"/>
      </w:pPr>
      <w:r w:rsidRPr="00AA126B">
        <w:t>suspended concrete floors</w:t>
      </w:r>
    </w:p>
    <w:p w:rsidR="00000000" w:rsidRPr="00AA126B" w:rsidP="00AA126B">
      <w:pPr>
        <w:pStyle w:val="ListBullet2"/>
      </w:pPr>
      <w:r w:rsidRPr="00AA126B">
        <w:t>building roofs</w:t>
      </w:r>
    </w:p>
    <w:p w:rsidR="00000000" w:rsidRPr="00AA126B" w:rsidP="00AA126B">
      <w:pPr>
        <w:pStyle w:val="ListBullet2"/>
      </w:pPr>
      <w:r w:rsidRPr="00AA126B">
        <w:t>landings</w:t>
      </w:r>
    </w:p>
    <w:p w:rsidR="00000000" w:rsidRPr="00AA126B" w:rsidP="00AA126B">
      <w:pPr>
        <w:pStyle w:val="ListBullet2"/>
      </w:pPr>
      <w:r w:rsidRPr="00AA126B">
        <w:t>ground bearing pressure</w:t>
      </w:r>
    </w:p>
    <w:p w:rsidR="00000000" w:rsidRPr="00AA126B" w:rsidP="00AA126B">
      <w:pPr>
        <w:pStyle w:val="ListBullet"/>
      </w:pPr>
      <w:r w:rsidRPr="00AA126B">
        <w:t>supporting beams or structures load bearing capacity</w:t>
      </w:r>
    </w:p>
    <w:p w:rsidR="00000000" w:rsidRPr="00AA126B" w:rsidP="00AA126B">
      <w:pPr>
        <w:pStyle w:val="ListBullet"/>
      </w:pPr>
      <w:r w:rsidRPr="00AA126B">
        <w:t>mathematical processes for calculating loads for advanced rigging.</w:t>
      </w:r>
    </w:p>
    <w:p w:rsidR="00000000" w:rsidRPr="00AA126B" w:rsidP="00AA126B">
      <w:pPr>
        <w:pStyle w:val="AllowPageBreak"/>
      </w:pPr>
    </w:p>
    <w:p w:rsidR="00000000" w:rsidRPr="00AA126B" w:rsidP="00AA126B">
      <w:pPr>
        <w:pStyle w:val="Heading1"/>
      </w:pPr>
      <w:bookmarkStart w:id="4" w:name="O_1293958"/>
      <w:bookmarkEnd w:id="4"/>
      <w:r w:rsidRPr="00AA126B">
        <w:t>Assessment Conditions</w:t>
      </w:r>
    </w:p>
    <w:p w:rsidR="00000000" w:rsidRPr="00AA126B" w:rsidP="00A12295">
      <w:pPr>
        <w:pStyle w:val="BodyText"/>
      </w:pPr>
      <w:r w:rsidRPr="00AA126B">
        <w:t xml:space="preserve">Assessors must meet the requirements for assessors outlined in the Standards for Registered Training Organisations. </w:t>
      </w:r>
    </w:p>
    <w:p w:rsidR="00000000" w:rsidRPr="00AA126B" w:rsidP="00A12295">
      <w:pPr>
        <w:pStyle w:val="BodyText"/>
      </w:pPr>
      <w:r w:rsidRPr="00AA126B">
        <w:t xml:space="preserve">Only assessors who are accredited in the licence class by the appropriate WHS regulator for the jurisdiction where the licence is obtained </w:t>
      </w:r>
      <w:r w:rsidRPr="00AA126B">
        <w:t xml:space="preserve">are permitted to conduct the final high-risk work licence assessment. The final licence assessment will only be undertaken with candidates who have completed training and been formally assessed against all elements in this unit. </w:t>
      </w:r>
    </w:p>
    <w:p w:rsidR="00000000" w:rsidRPr="00AA126B" w:rsidP="00A12295">
      <w:pPr>
        <w:pStyle w:val="BodyText"/>
      </w:pPr>
      <w:r w:rsidRPr="00AA126B">
        <w:t>Assessment must be conduct</w:t>
      </w:r>
      <w:r w:rsidRPr="00AA126B">
        <w:t>ed in the workplace or in a simulated workplace environment using realistic workplace conditions, materials, activities, responsibilities, procedures, safety requirements and environmental considerations, including:</w:t>
      </w:r>
    </w:p>
    <w:p w:rsidR="00000000" w:rsidRPr="00AA126B" w:rsidP="00AA126B">
      <w:pPr>
        <w:pStyle w:val="ListBullet"/>
      </w:pPr>
      <w:r w:rsidRPr="00AA126B">
        <w:t>the use of full-scale, industry-standar</w:t>
      </w:r>
      <w:r w:rsidRPr="00AA126B">
        <w:t>d equipment, not simulators</w:t>
      </w:r>
    </w:p>
    <w:p w:rsidR="00000000" w:rsidRPr="00AA126B" w:rsidP="00AA126B">
      <w:pPr>
        <w:pStyle w:val="ListBullet"/>
      </w:pPr>
      <w:r w:rsidRPr="00AA126B">
        <w:t>performance of tasks within the timelines expected in a workplace.</w:t>
      </w:r>
    </w:p>
    <w:p w:rsidR="00000000" w:rsidRPr="00AA126B" w:rsidP="00AA126B">
      <w:pPr>
        <w:pStyle w:val="ListBullet"/>
      </w:pPr>
      <w:r w:rsidRPr="00AA126B">
        <w:t>participation of the candidate in activities within a team of three to five members.</w:t>
      </w:r>
    </w:p>
    <w:p w:rsidR="00000000" w:rsidRPr="00AA126B" w:rsidP="00A12295">
      <w:pPr>
        <w:pStyle w:val="BodyText"/>
      </w:pPr>
      <w:r w:rsidRPr="00AA126B">
        <w:t>Candidates must have access to:</w:t>
      </w:r>
    </w:p>
    <w:p w:rsidR="00000000" w:rsidRPr="00AA126B" w:rsidP="00AA126B">
      <w:pPr>
        <w:pStyle w:val="ListBullet"/>
      </w:pPr>
      <w:r w:rsidRPr="00AA126B">
        <w:t>all personnel and equipment required to per</w:t>
      </w:r>
      <w:r w:rsidRPr="00AA126B">
        <w:t>form the tasks specified in the Performance Evidence</w:t>
      </w:r>
    </w:p>
    <w:p w:rsidR="00000000" w:rsidRPr="00AA126B" w:rsidP="00AA126B">
      <w:pPr>
        <w:pStyle w:val="ListBullet"/>
      </w:pPr>
      <w:r w:rsidRPr="00AA126B">
        <w:t xml:space="preserve">workplace information and records, including: </w:t>
      </w:r>
    </w:p>
    <w:p w:rsidR="00000000" w:rsidRPr="00AA126B" w:rsidP="00AA126B">
      <w:pPr>
        <w:pStyle w:val="ListBullet"/>
      </w:pPr>
      <w:r w:rsidRPr="00AA126B">
        <w:t>equipment and maintenance checklists</w:t>
      </w:r>
    </w:p>
    <w:p w:rsidR="00000000" w:rsidRPr="00AA126B" w:rsidP="00AA126B">
      <w:pPr>
        <w:pStyle w:val="ListBullet"/>
      </w:pPr>
      <w:r w:rsidRPr="00AA126B">
        <w:t xml:space="preserve">record system for service and maintenance history </w:t>
      </w:r>
    </w:p>
    <w:p w:rsidR="00000000" w:rsidRPr="00AA126B" w:rsidP="00AA126B">
      <w:pPr>
        <w:pStyle w:val="ListBullet"/>
      </w:pPr>
      <w:r w:rsidRPr="00AA126B">
        <w:t>incident reports</w:t>
      </w:r>
    </w:p>
    <w:p w:rsidR="00000000" w:rsidRPr="00AA126B" w:rsidP="00AA126B">
      <w:pPr>
        <w:pStyle w:val="ListBullet"/>
      </w:pPr>
      <w:r w:rsidRPr="00AA126B">
        <w:t>workplace procedures, including SWMSs and emergency</w:t>
      </w:r>
      <w:r w:rsidRPr="00AA126B">
        <w:t xml:space="preserve"> plans</w:t>
      </w:r>
    </w:p>
    <w:p w:rsidR="00000000" w:rsidRPr="00AA126B" w:rsidP="00AA126B">
      <w:pPr>
        <w:pStyle w:val="ListBullet"/>
      </w:pPr>
      <w:r w:rsidRPr="00AA126B">
        <w:t>equipment manuals and manufacturer specifications</w:t>
      </w:r>
    </w:p>
    <w:p w:rsidR="00000000" w:rsidRPr="00AA126B" w:rsidP="00AA126B">
      <w:pPr>
        <w:pStyle w:val="ListBullet"/>
      </w:pPr>
      <w:r w:rsidRPr="00AA126B">
        <w:t>relevant plant supplier information.</w:t>
      </w:r>
    </w:p>
    <w:p w:rsidR="00000000" w:rsidRPr="00AA126B" w:rsidP="00AA126B">
      <w:pPr>
        <w:pStyle w:val="AllowPageBreak"/>
      </w:pPr>
    </w:p>
    <w:p w:rsidR="00000000" w:rsidRPr="00AA126B" w:rsidP="00AA126B">
      <w:pPr>
        <w:pStyle w:val="Heading1"/>
      </w:pPr>
      <w:bookmarkStart w:id="5" w:name="O_1293971"/>
      <w:bookmarkEnd w:id="5"/>
      <w:r w:rsidRPr="00AA126B">
        <w:t>Links</w:t>
      </w:r>
    </w:p>
    <w:p w:rsidR="00000000" w:rsidRPr="00AA126B" w:rsidP="00A12295">
      <w:pPr>
        <w:pStyle w:val="BodyText"/>
      </w:pPr>
      <w:r w:rsidRPr="00AA126B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36452F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AA126B" w:rsidP="00AA126B"/>
    <w:sectPr w:rsidSect="00AA126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2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26B" w:rsidRPr="00A12295" w:rsidP="00A122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2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295" w:rsidP="00AA12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12295" w:rsidP="00AA12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A12295" w:rsidP="00AA12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2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2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126B" w:rsidRPr="00A12295" w:rsidP="00A122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2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295" w:rsidRPr="002D2AF8" w:rsidP="00AA12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CPCCLRG4001 Licence to perform rigging advanced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A12295" w:rsidP="00AA12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96273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99864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A86EF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12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12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12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12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12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12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12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12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12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12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12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126B"/>
  </w:style>
  <w:style w:type="character" w:customStyle="1" w:styleId="Heading1Char">
    <w:name w:val="Heading 1 Char"/>
    <w:basedOn w:val="DefaultParagraphFont"/>
    <w:link w:val="Heading1"/>
    <w:rsid w:val="00AA12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12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126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A126B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A126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A12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12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A126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A12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12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12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12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12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12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12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12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12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12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12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12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12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12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12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12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12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12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A126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A12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A126B"/>
    <w:rPr>
      <w:b/>
      <w:spacing w:val="0"/>
    </w:rPr>
  </w:style>
  <w:style w:type="paragraph" w:customStyle="1" w:styleId="SuperTitle">
    <w:name w:val="SuperTitle"/>
    <w:basedOn w:val="Title"/>
    <w:rsid w:val="00AA12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12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12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A12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12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12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12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12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12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12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12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126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A126B"/>
    <w:rPr>
      <w:i/>
    </w:rPr>
  </w:style>
  <w:style w:type="paragraph" w:styleId="Caption">
    <w:name w:val="caption"/>
    <w:basedOn w:val="BodyText"/>
    <w:next w:val="Normal"/>
    <w:qFormat/>
    <w:rsid w:val="00AA12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12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12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126B"/>
  </w:style>
  <w:style w:type="paragraph" w:styleId="TableofFigures">
    <w:name w:val="table of figures"/>
    <w:basedOn w:val="Normal"/>
    <w:next w:val="Normal"/>
    <w:semiHidden/>
    <w:rsid w:val="00AA12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126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A126B"/>
    <w:rPr>
      <w:rFonts w:ascii="Wingdings" w:hAnsi="Wingdings"/>
    </w:rPr>
  </w:style>
  <w:style w:type="paragraph" w:customStyle="1" w:styleId="TableHeading">
    <w:name w:val="Table Heading"/>
    <w:basedOn w:val="HeadingBase"/>
    <w:rsid w:val="00AA12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126B"/>
    <w:rPr>
      <w:color w:val="0033CC"/>
      <w:u w:val="none"/>
    </w:rPr>
  </w:style>
  <w:style w:type="paragraph" w:customStyle="1" w:styleId="BodyTextRight">
    <w:name w:val="Body Text Right"/>
    <w:basedOn w:val="BodyText"/>
    <w:rsid w:val="00AA12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12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126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12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12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12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126B"/>
    <w:rPr>
      <w:sz w:val="32"/>
    </w:rPr>
  </w:style>
  <w:style w:type="paragraph" w:customStyle="1" w:styleId="HeadingProcedure">
    <w:name w:val="Heading Procedure"/>
    <w:basedOn w:val="HeadingBase"/>
    <w:next w:val="Normal"/>
    <w:rsid w:val="00AA12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126B"/>
    <w:pPr>
      <w:spacing w:before="60" w:after="60"/>
    </w:pPr>
  </w:style>
  <w:style w:type="paragraph" w:styleId="ListContinue">
    <w:name w:val="List Continue"/>
    <w:basedOn w:val="List"/>
    <w:rsid w:val="00AA126B"/>
    <w:pPr>
      <w:ind w:firstLine="0"/>
    </w:pPr>
  </w:style>
  <w:style w:type="paragraph" w:customStyle="1" w:styleId="ListNote">
    <w:name w:val="List Note"/>
    <w:basedOn w:val="List"/>
    <w:rsid w:val="00AA12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12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12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126B"/>
    <w:rPr>
      <w:rFonts w:ascii="Courier New" w:hAnsi="Courier New"/>
    </w:rPr>
  </w:style>
  <w:style w:type="paragraph" w:customStyle="1" w:styleId="NoteBullet">
    <w:name w:val="Note Bullet"/>
    <w:basedOn w:val="Note"/>
    <w:rsid w:val="00AA12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12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12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12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126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A12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12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126B"/>
    <w:rPr>
      <w:b/>
      <w:smallCaps/>
    </w:rPr>
  </w:style>
  <w:style w:type="paragraph" w:customStyle="1" w:styleId="TableListNumber">
    <w:name w:val="Table List Number"/>
    <w:basedOn w:val="ListNumber"/>
    <w:rsid w:val="00AA12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12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126B"/>
    <w:pPr>
      <w:numPr>
        <w:numId w:val="10"/>
      </w:numPr>
    </w:pPr>
  </w:style>
  <w:style w:type="paragraph" w:customStyle="1" w:styleId="ListAlpha2">
    <w:name w:val="List Alpha 2"/>
    <w:basedOn w:val="List2"/>
    <w:rsid w:val="00AA126B"/>
    <w:pPr>
      <w:numPr>
        <w:numId w:val="9"/>
      </w:numPr>
    </w:pPr>
  </w:style>
  <w:style w:type="paragraph" w:styleId="List2">
    <w:name w:val="List 2"/>
    <w:basedOn w:val="BodyText"/>
    <w:rsid w:val="00AA12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12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12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126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A126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A126B"/>
    <w:pPr>
      <w:numPr>
        <w:numId w:val="5"/>
      </w:numPr>
    </w:pPr>
  </w:style>
  <w:style w:type="paragraph" w:styleId="ListContinue2">
    <w:name w:val="List Continue 2"/>
    <w:basedOn w:val="List2"/>
    <w:rsid w:val="00AA126B"/>
    <w:pPr>
      <w:ind w:firstLine="0"/>
    </w:pPr>
  </w:style>
  <w:style w:type="paragraph" w:styleId="ListContinue3">
    <w:name w:val="List Continue 3"/>
    <w:basedOn w:val="List3"/>
    <w:rsid w:val="00AA126B"/>
    <w:pPr>
      <w:ind w:left="1021" w:firstLine="0"/>
    </w:pPr>
  </w:style>
  <w:style w:type="paragraph" w:styleId="ListContinue4">
    <w:name w:val="List Continue 4"/>
    <w:basedOn w:val="List4"/>
    <w:rsid w:val="00AA126B"/>
    <w:pPr>
      <w:ind w:firstLine="0"/>
    </w:pPr>
  </w:style>
  <w:style w:type="paragraph" w:styleId="ListContinue5">
    <w:name w:val="List Continue 5"/>
    <w:basedOn w:val="List5"/>
    <w:rsid w:val="00AA126B"/>
    <w:pPr>
      <w:ind w:firstLine="0"/>
    </w:pPr>
  </w:style>
  <w:style w:type="paragraph" w:styleId="ListNumber3">
    <w:name w:val="List Number 3"/>
    <w:basedOn w:val="List3"/>
    <w:rsid w:val="00AA126B"/>
    <w:pPr>
      <w:numPr>
        <w:numId w:val="6"/>
      </w:numPr>
    </w:pPr>
  </w:style>
  <w:style w:type="paragraph" w:styleId="ListNumber4">
    <w:name w:val="List Number 4"/>
    <w:basedOn w:val="List4"/>
    <w:rsid w:val="00AA126B"/>
    <w:pPr>
      <w:numPr>
        <w:numId w:val="7"/>
      </w:numPr>
    </w:pPr>
  </w:style>
  <w:style w:type="paragraph" w:styleId="ListNumber5">
    <w:name w:val="List Number 5"/>
    <w:basedOn w:val="List5"/>
    <w:rsid w:val="00AA126B"/>
    <w:pPr>
      <w:numPr>
        <w:numId w:val="8"/>
      </w:numPr>
    </w:pPr>
  </w:style>
  <w:style w:type="paragraph" w:styleId="BlockText">
    <w:name w:val="Block Text"/>
    <w:basedOn w:val="Normal"/>
    <w:rsid w:val="00AA12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12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126B"/>
    <w:rPr>
      <w:sz w:val="16"/>
      <w:vertAlign w:val="superscript"/>
    </w:rPr>
  </w:style>
  <w:style w:type="character" w:customStyle="1" w:styleId="Symbols">
    <w:name w:val="Symbols"/>
    <w:basedOn w:val="DefaultParagraphFont"/>
    <w:rsid w:val="00AA126B"/>
    <w:rPr>
      <w:rFonts w:ascii="Symbol" w:hAnsi="Symbol"/>
    </w:rPr>
  </w:style>
  <w:style w:type="character" w:customStyle="1" w:styleId="MenuOptions">
    <w:name w:val="Menu Options"/>
    <w:basedOn w:val="DefaultParagraphFont"/>
    <w:rsid w:val="00AA12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126B"/>
    <w:rPr>
      <w:b/>
    </w:rPr>
  </w:style>
  <w:style w:type="character" w:customStyle="1" w:styleId="Underlined">
    <w:name w:val="Underlined"/>
    <w:basedOn w:val="DefaultParagraphFont"/>
    <w:rsid w:val="00AA126B"/>
    <w:rPr>
      <w:u w:val="single"/>
    </w:rPr>
  </w:style>
  <w:style w:type="paragraph" w:customStyle="1" w:styleId="TableBodyTextRight">
    <w:name w:val="Table Body Text Right"/>
    <w:basedOn w:val="TableBodyText"/>
    <w:rsid w:val="00AA12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126B"/>
    <w:rPr>
      <w:sz w:val="18"/>
    </w:rPr>
  </w:style>
  <w:style w:type="paragraph" w:customStyle="1" w:styleId="BodySmallRight">
    <w:name w:val="Body Small Right"/>
    <w:basedOn w:val="BodyTextRight"/>
    <w:rsid w:val="00AA126B"/>
    <w:rPr>
      <w:sz w:val="18"/>
      <w:szCs w:val="18"/>
    </w:rPr>
  </w:style>
  <w:style w:type="paragraph" w:customStyle="1" w:styleId="MarginEdition">
    <w:name w:val="Margin Edition"/>
    <w:basedOn w:val="MarginNote"/>
    <w:rsid w:val="00AA12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126B"/>
    <w:rPr>
      <w:sz w:val="2"/>
      <w:szCs w:val="2"/>
    </w:rPr>
  </w:style>
  <w:style w:type="character" w:customStyle="1" w:styleId="Small">
    <w:name w:val="Small"/>
    <w:basedOn w:val="DefaultParagraphFont"/>
    <w:rsid w:val="00AA126B"/>
    <w:rPr>
      <w:sz w:val="16"/>
    </w:rPr>
  </w:style>
  <w:style w:type="paragraph" w:customStyle="1" w:styleId="WideTable">
    <w:name w:val="Wide Table"/>
    <w:basedOn w:val="Normal"/>
    <w:rsid w:val="00AA12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126B"/>
  </w:style>
  <w:style w:type="paragraph" w:styleId="Quote">
    <w:name w:val="Quote"/>
    <w:basedOn w:val="Heading1"/>
    <w:link w:val="QuoteChar"/>
    <w:qFormat/>
    <w:rsid w:val="00AA12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12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126B"/>
    <w:pPr>
      <w:pageBreakBefore/>
    </w:pPr>
  </w:style>
  <w:style w:type="paragraph" w:customStyle="1" w:styleId="Border">
    <w:name w:val="Border"/>
    <w:basedOn w:val="Normal"/>
    <w:qFormat/>
    <w:rsid w:val="00AA12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12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12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12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12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12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12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12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12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126B"/>
    <w:rPr>
      <w:u w:val="single"/>
    </w:rPr>
  </w:style>
  <w:style w:type="character" w:customStyle="1" w:styleId="BoldandItalics">
    <w:name w:val="Bold and Italics"/>
    <w:qFormat/>
    <w:rsid w:val="00AA126B"/>
    <w:rPr>
      <w:b/>
      <w:i/>
      <w:u w:val="none"/>
    </w:rPr>
  </w:style>
  <w:style w:type="paragraph" w:styleId="BalloonText">
    <w:name w:val="Balloon Text"/>
    <w:basedOn w:val="Normal"/>
    <w:link w:val="BalloonTextChar"/>
    <w:rsid w:val="00AA12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12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12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12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12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12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126B"/>
    <w:pPr>
      <w:spacing w:before="0" w:after="0"/>
    </w:pPr>
  </w:style>
  <w:style w:type="paragraph" w:customStyle="1" w:styleId="BodyTextBold">
    <w:name w:val="Body Text Bold"/>
    <w:basedOn w:val="BodyText"/>
    <w:qFormat/>
    <w:rsid w:val="00AA126B"/>
    <w:rPr>
      <w:b/>
    </w:rPr>
  </w:style>
  <w:style w:type="character" w:styleId="Hyperlink">
    <w:name w:val="Hyperlink"/>
    <w:basedOn w:val="DefaultParagraphFont"/>
    <w:uiPriority w:val="99"/>
    <w:unhideWhenUsed/>
    <w:rsid w:val="00A122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882</Words>
  <Characters>5642</Characters>
  <Application>Microsoft Office Word</Application>
  <DocSecurity>0</DocSecurity>
  <Lines>182</Lines>
  <Paragraphs>167</Paragraphs>
  <ScaleCrop>false</ScaleCrop>
  <Company>Author-it Software Corporation Ltd.</Company>
  <LinksUpToDate>false</LinksUpToDate>
  <CharactersWithSpaces>6357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CPCCLRG4001 Licence to perform rigging advanced level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2024-12-24T01:30:00Z</dcterms:created>
  <dcterms:modified xsi:type="dcterms:W3CDTF">2024-12-24T01:30:00Z</dcterms:modified>
</cp:coreProperties>
</file>