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518" w:rsidP="007475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CPCCLRG3001 Licence to perform rigging basic level</w:t>
      </w:r>
      <w:r>
        <w:fldChar w:fldCharType="end"/>
      </w:r>
    </w:p>
    <w:p w:rsidR="00747518" w:rsidP="00747518">
      <w:pPr>
        <w:pStyle w:val="Version"/>
        <w:sectPr w:rsidSect="007760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760B6" w:rsidP="007760B6">
      <w:pPr>
        <w:pStyle w:val="SuperHeading"/>
      </w:pPr>
      <w:r w:rsidRPr="007760B6">
        <w:t>CPCCLRG3001 Licence to perform rigging basic level</w:t>
      </w:r>
    </w:p>
    <w:p w:rsidR="00000000" w:rsidRPr="007760B6" w:rsidP="007760B6">
      <w:pPr>
        <w:pStyle w:val="Heading1"/>
      </w:pPr>
      <w:bookmarkStart w:id="1" w:name="O_1294001"/>
      <w:bookmarkEnd w:id="1"/>
      <w:r w:rsidRPr="007760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Updated reference to general construction induction training program.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B6" w:rsidP="007760B6">
            <w:pPr>
              <w:pStyle w:val="BodyText"/>
            </w:pPr>
            <w:r w:rsidRPr="007760B6">
              <w:t>This version first released with CPC Construction, Plumbing and Services Training Package Release 8.0.</w:t>
            </w:r>
          </w:p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Change to the Application of the</w:t>
            </w:r>
            <w:r w:rsidRPr="007760B6">
              <w:t xml:space="preserve"> unit.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B6" w:rsidP="007760B6">
            <w:pPr>
              <w:pStyle w:val="BodyText"/>
            </w:pPr>
            <w:r w:rsidRPr="007760B6">
              <w:t>This version first released with CPC Construction, Plumbing and Services Training Package Release 5.0.</w:t>
            </w:r>
          </w:p>
          <w:p w:rsidR="00000000" w:rsidRPr="007760B6" w:rsidP="007760B6">
            <w:pPr>
              <w:pStyle w:val="BodyText"/>
            </w:pPr>
            <w:r w:rsidRPr="007760B6">
              <w:t>Supersedes and is equivalent to CPCCLRG3001A Licence to perform rigging basic level.  Updated to meet the Standards for Training Packag</w:t>
            </w:r>
            <w:r w:rsidRPr="007760B6">
              <w:t>es 2012.</w:t>
            </w:r>
          </w:p>
        </w:tc>
      </w:tr>
    </w:tbl>
    <w:p w:rsidR="00000000" w:rsidRPr="007760B6" w:rsidP="007760B6">
      <w:pPr>
        <w:pStyle w:val="BodyText"/>
      </w:pPr>
    </w:p>
    <w:p w:rsidR="00000000" w:rsidRPr="007760B6" w:rsidP="007760B6">
      <w:pPr>
        <w:pStyle w:val="AllowPageBreak"/>
      </w:pPr>
    </w:p>
    <w:p w:rsidR="00000000" w:rsidRPr="007760B6" w:rsidP="007760B6">
      <w:pPr>
        <w:pStyle w:val="Heading1"/>
      </w:pPr>
      <w:bookmarkStart w:id="2" w:name="O_1294000"/>
      <w:bookmarkEnd w:id="2"/>
      <w:r w:rsidRPr="007760B6">
        <w:t>Application</w:t>
      </w:r>
    </w:p>
    <w:p w:rsidR="00000000" w:rsidRPr="007760B6" w:rsidP="00747518">
      <w:pPr>
        <w:pStyle w:val="BodyText"/>
      </w:pPr>
      <w:r w:rsidRPr="007760B6">
        <w:t>This unit specifies the skills and knowledge required to safely perform basic rigging work.</w:t>
      </w:r>
    </w:p>
    <w:p w:rsidR="00000000" w:rsidRPr="007760B6" w:rsidP="00747518">
      <w:pPr>
        <w:pStyle w:val="BodyText"/>
      </w:pPr>
      <w:r w:rsidRPr="007760B6">
        <w:t>Riggers use mechanical load shifting equipment and associated gear to move, place or secure loads, including plant, equipm</w:t>
      </w:r>
      <w:r w:rsidRPr="007760B6">
        <w:t xml:space="preserve">ent or members of a structure. Riggers ensure the stability of those members and set up and dismantle hoists. </w:t>
      </w:r>
    </w:p>
    <w:p w:rsidR="00000000" w:rsidRPr="007760B6" w:rsidP="00747518">
      <w:pPr>
        <w:pStyle w:val="BodyText"/>
      </w:pPr>
      <w:r w:rsidRPr="007760B6">
        <w:t>This unit applies to rigging work involving:</w:t>
      </w:r>
    </w:p>
    <w:p w:rsidR="00000000" w:rsidRPr="007760B6" w:rsidP="007760B6">
      <w:pPr>
        <w:pStyle w:val="ListBullet"/>
      </w:pPr>
      <w:r w:rsidRPr="007760B6">
        <w:t>structural steel erection</w:t>
      </w:r>
    </w:p>
    <w:p w:rsidR="00000000" w:rsidRPr="007760B6" w:rsidP="007760B6">
      <w:pPr>
        <w:pStyle w:val="ListBullet"/>
      </w:pPr>
      <w:r w:rsidRPr="007760B6">
        <w:t>hoists</w:t>
      </w:r>
    </w:p>
    <w:p w:rsidR="00000000" w:rsidRPr="007760B6" w:rsidP="007760B6">
      <w:pPr>
        <w:pStyle w:val="ListBullet"/>
      </w:pPr>
      <w:r w:rsidRPr="007760B6">
        <w:t>pre-cast concrete members of a structure</w:t>
      </w:r>
    </w:p>
    <w:p w:rsidR="00000000" w:rsidRPr="007760B6" w:rsidP="007760B6">
      <w:pPr>
        <w:pStyle w:val="ListBullet"/>
      </w:pPr>
      <w:r w:rsidRPr="007760B6">
        <w:t>safety nets and static lines</w:t>
      </w:r>
    </w:p>
    <w:p w:rsidR="00000000" w:rsidRPr="007760B6" w:rsidP="007760B6">
      <w:pPr>
        <w:pStyle w:val="ListBullet"/>
      </w:pPr>
      <w:r w:rsidRPr="007760B6">
        <w:t xml:space="preserve">mast climbing work platforms </w:t>
      </w:r>
    </w:p>
    <w:p w:rsidR="00000000" w:rsidRPr="007760B6" w:rsidP="007760B6">
      <w:pPr>
        <w:pStyle w:val="ListBullet"/>
      </w:pPr>
      <w:r w:rsidRPr="007760B6">
        <w:t>perimeter safety screens and shutters</w:t>
      </w:r>
    </w:p>
    <w:p w:rsidR="00000000" w:rsidRPr="007760B6" w:rsidP="007760B6">
      <w:pPr>
        <w:pStyle w:val="ListBullet"/>
      </w:pPr>
      <w:r w:rsidRPr="007760B6">
        <w:t>cantilevered crane loading platforms.</w:t>
      </w:r>
    </w:p>
    <w:p w:rsidR="00000000" w:rsidRPr="007760B6" w:rsidP="00747518">
      <w:pPr>
        <w:pStyle w:val="BodyText"/>
      </w:pPr>
      <w:r w:rsidRPr="007760B6">
        <w:t>Rigging work is undertaken in construction and other industries where load shifting equipment is used to move, place or s</w:t>
      </w:r>
      <w:r w:rsidRPr="007760B6">
        <w:t>ecure loads.</w:t>
      </w:r>
    </w:p>
    <w:p w:rsidR="00000000" w:rsidRPr="007760B6" w:rsidP="00747518">
      <w:pPr>
        <w:pStyle w:val="BodyText"/>
      </w:pPr>
      <w:r w:rsidRPr="007760B6">
        <w:t xml:space="preserve">Completion of the general construction induction training program, specified in the Safe Work Australia model </w:t>
      </w:r>
      <w:r w:rsidRPr="007760B6">
        <w:rPr>
          <w:rStyle w:val="Emphasis"/>
        </w:rPr>
        <w:t>Code of Practice: Construction Work</w:t>
      </w:r>
      <w:r w:rsidRPr="007760B6">
        <w:t xml:space="preserve">, is required by anyone carrying out construction work. Achievement of CPCWHS1001 </w:t>
      </w:r>
      <w:r w:rsidRPr="007760B6">
        <w:rPr>
          <w:rStyle w:val="Emphasis"/>
        </w:rPr>
        <w:t xml:space="preserve">Prepare to work </w:t>
      </w:r>
      <w:r w:rsidRPr="007760B6">
        <w:rPr>
          <w:rStyle w:val="Emphasis"/>
        </w:rPr>
        <w:t xml:space="preserve">safely in the construction industry </w:t>
      </w:r>
      <w:r w:rsidRPr="007760B6">
        <w:t>meets this requirement.</w:t>
      </w:r>
    </w:p>
    <w:p w:rsidR="00000000" w:rsidRPr="007760B6" w:rsidP="00747518">
      <w:pPr>
        <w:pStyle w:val="BodyText"/>
      </w:pPr>
      <w:r w:rsidRPr="007760B6">
        <w:t>This unit has a pre-requisite requirement. This requirement may be met by either the successful completion of the unit CPCCLDG3001</w:t>
      </w:r>
      <w:r w:rsidRPr="007760B6">
        <w:rPr>
          <w:rStyle w:val="Emphasis"/>
        </w:rPr>
        <w:t xml:space="preserve"> Licence to perform dogging</w:t>
      </w:r>
      <w:r w:rsidRPr="007760B6">
        <w:t> or holding a valid licence for dogging</w:t>
      </w:r>
      <w:r w:rsidRPr="007760B6">
        <w:t>.</w:t>
      </w:r>
    </w:p>
    <w:p w:rsidR="00000000" w:rsidRPr="007760B6" w:rsidP="00747518">
      <w:pPr>
        <w:pStyle w:val="BodyText"/>
      </w:pPr>
      <w:r w:rsidRPr="007760B6">
        <w:t xml:space="preserve">Competence in this unit does not in itself result in a licence. A licence is obtained after competence is assessed under applicable Commonwealth, state or territory work health and safety (WHS) regulations. </w:t>
      </w:r>
    </w:p>
    <w:p w:rsidR="00000000" w:rsidRPr="007760B6" w:rsidP="007760B6">
      <w:pPr>
        <w:pStyle w:val="Heading1"/>
      </w:pPr>
      <w:bookmarkStart w:id="3" w:name="O_1293999"/>
      <w:bookmarkEnd w:id="3"/>
      <w:r w:rsidRPr="007760B6">
        <w:t>Pre-requisite Unit</w:t>
      </w:r>
    </w:p>
    <w:p w:rsidR="00000000" w:rsidRPr="007760B6" w:rsidP="00747518">
      <w:pPr>
        <w:pStyle w:val="BodyText"/>
      </w:pPr>
      <w:r w:rsidRPr="007760B6">
        <w:t>CPCCLDG3</w:t>
      </w:r>
      <w:r w:rsidRPr="007760B6">
        <w:t>001 Licence to perform dogging</w:t>
      </w:r>
    </w:p>
    <w:p w:rsidR="00000000" w:rsidRPr="007760B6" w:rsidP="007760B6">
      <w:pPr>
        <w:pStyle w:val="Heading1"/>
      </w:pPr>
      <w:bookmarkStart w:id="4" w:name="O_1293998"/>
      <w:bookmarkEnd w:id="4"/>
      <w:r w:rsidRPr="007760B6">
        <w:t>Unit Sector</w:t>
      </w:r>
    </w:p>
    <w:p w:rsidR="00000000" w:rsidRPr="007760B6" w:rsidP="00747518">
      <w:pPr>
        <w:pStyle w:val="BodyText"/>
      </w:pPr>
      <w:r w:rsidRPr="007760B6">
        <w:t>Licencing</w:t>
      </w:r>
    </w:p>
    <w:p w:rsidR="00000000" w:rsidRPr="007760B6" w:rsidP="007760B6">
      <w:pPr>
        <w:pStyle w:val="Heading1"/>
      </w:pPr>
      <w:bookmarkStart w:id="5" w:name="O_1293997"/>
      <w:bookmarkEnd w:id="5"/>
      <w:r w:rsidRPr="007760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Performance criteria describe what needs to</w:t>
            </w:r>
            <w:r w:rsidRPr="007760B6">
              <w:t xml:space="preserve"> be done to demonstrate achievement of the element.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 xml:space="preserve">Review task instructions, consult with relevant persons to seek clarification as required, and obtain relevant workplace information. 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Obtain and interpret information, including</w:t>
            </w:r>
            <w:r w:rsidRPr="007760B6">
              <w:t xml:space="preserve"> safe work method statements (SWMSs), required to ensure that activities are performed in compliance with workplace-specific and safe work requirements.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Obtain and interpret information required to ensure that equipment inspection, use, maintenance and storage complies with manufacturer requirements.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Identify workplace and task-specific hazards and determine required risk controls and safety measure</w:t>
            </w:r>
            <w:r w:rsidRPr="007760B6">
              <w:t>s and equipment, including signs and barricades, personal protective equipment (PPE), and fall prevention and fall arrest equipment.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Identify methods of moving and placing tools, equipment and materials to minimise the risk of falling objects, to av</w:t>
            </w:r>
            <w:r w:rsidRPr="007760B6">
              <w:t>oid inappropriate carrying on ladders and to minimise hazardous manual tasks.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Identify required rigging equipment and associated gear.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Calculate loads associated with mechanical load shifting equipment and associated gear required to erect and dismantle structures and plant.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Establish required communication methods with relevant persons.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Select and inspect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Select risk controls and equipment, including fall prevention and fall arrest equipment, and check that it is working and fit for purpose.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Select and check PPE.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Select rigging equipment and associated gear, inspect for defects, and isolate, t</w:t>
            </w:r>
            <w:r w:rsidRPr="007760B6">
              <w:t>ag out, report and record defective items.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Select communication equipment and check that it is working and fit for use.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Establish and maintain communication with relevant persons to ensure task plan and risk controls are communicated clearly, including any impact on other workplace activities.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Ensure risk controls and safety measures and equipment have been put in place, including the fitting, adjusting and anchoring of fall protection equipment.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Consult with relevant persons to ensure that ground and foundation have been assessed as suit</w:t>
            </w:r>
            <w:r w:rsidRPr="007760B6">
              <w:t>able for task.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Consult with relevant persons to ensure that the structure has been assessed as suitable for load bearing task.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Undertake basic rigging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Erect and dismantle all structures and plant while maintaining stability, in accordance with workplace and manufacturer requirements.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Erect structural steel.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Erect pre-cast concrete members of a structure, or lift and install a series of scenery panels.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Erect and dismantle a safety net and static line.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Erect and dismantle a hoist or mast climbing work platform.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Install and dismantle a perimeter safety screen or shutter.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Install and dismantle a cantilevered crane loading platform.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Remove excess materials from work area.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Inspect structures, plant, equipment and gear for defects, and isolate, tag out and report defective items.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Store plant, equipment and gear in accordance with workplace requirements.</w:t>
            </w:r>
          </w:p>
        </w:tc>
      </w:tr>
      <w:tr w:rsidTr="007760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0B6">
            <w:pPr>
              <w:pStyle w:val="BodyText"/>
              <w:rPr>
                <w:lang w:val="en-NZ"/>
              </w:rPr>
            </w:pPr>
            <w:r w:rsidRPr="007760B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0B6" w:rsidP="007760B6">
            <w:pPr>
              <w:pStyle w:val="BodyText"/>
            </w:pPr>
            <w:r w:rsidRPr="007760B6">
              <w:t>Remove risk controls and safety measures and equipment.</w:t>
            </w:r>
          </w:p>
        </w:tc>
      </w:tr>
    </w:tbl>
    <w:p w:rsidR="00000000" w:rsidRPr="007760B6" w:rsidP="007760B6">
      <w:pPr>
        <w:pStyle w:val="BodyText"/>
      </w:pPr>
    </w:p>
    <w:p w:rsidR="00000000" w:rsidRPr="007760B6" w:rsidP="007760B6">
      <w:pPr>
        <w:pStyle w:val="AllowPageBreak"/>
      </w:pPr>
    </w:p>
    <w:p w:rsidR="00000000" w:rsidRPr="007760B6" w:rsidP="007760B6">
      <w:pPr>
        <w:pStyle w:val="Heading1"/>
      </w:pPr>
      <w:bookmarkStart w:id="6" w:name="O_1293996"/>
      <w:bookmarkEnd w:id="6"/>
      <w:r w:rsidRPr="007760B6">
        <w:t>Foundation Skills</w:t>
      </w:r>
    </w:p>
    <w:p w:rsidR="00000000" w:rsidRPr="007760B6" w:rsidP="00747518">
      <w:pPr>
        <w:pStyle w:val="BodyText"/>
      </w:pPr>
      <w:r w:rsidRPr="007760B6">
        <w:t xml:space="preserve">Foundation skills essential to performance are explicit in the performance criteria of this unit of competency. </w:t>
      </w:r>
    </w:p>
    <w:p w:rsidR="00000000" w:rsidRPr="007760B6" w:rsidP="007760B6">
      <w:pPr>
        <w:pStyle w:val="Heading1"/>
      </w:pPr>
      <w:bookmarkStart w:id="7" w:name="O_1293995"/>
      <w:bookmarkEnd w:id="7"/>
      <w:r w:rsidRPr="007760B6">
        <w:t>Unit Mapping Information</w:t>
      </w:r>
    </w:p>
    <w:p w:rsidR="00000000" w:rsidRPr="007760B6" w:rsidP="00747518">
      <w:pPr>
        <w:pStyle w:val="BodyText"/>
      </w:pPr>
      <w:r w:rsidRPr="007760B6">
        <w:t>Supersedes and is equivalent to CPCCLRG3001A Licence to perform</w:t>
      </w:r>
      <w:r w:rsidRPr="007760B6">
        <w:t xml:space="preserve"> rigging basic level.</w:t>
      </w:r>
    </w:p>
    <w:p w:rsidR="00000000" w:rsidRPr="007760B6" w:rsidP="007760B6">
      <w:pPr>
        <w:pStyle w:val="Heading1"/>
      </w:pPr>
      <w:bookmarkStart w:id="8" w:name="O_1294002"/>
      <w:bookmarkEnd w:id="8"/>
      <w:r w:rsidRPr="007760B6">
        <w:t>Links</w:t>
      </w:r>
    </w:p>
    <w:p w:rsidR="00000000" w:rsidRPr="007760B6" w:rsidP="00747518">
      <w:pPr>
        <w:pStyle w:val="BodyText"/>
      </w:pPr>
      <w:r w:rsidRPr="007760B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A6C4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760B6" w:rsidP="007760B6"/>
    <w:sectPr w:rsidSect="007760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B6" w:rsidRPr="00747518" w:rsidP="007475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18" w:rsidP="00776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518" w:rsidP="00776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47518" w:rsidP="007760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0B6" w:rsidRPr="00747518" w:rsidP="007475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0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18" w:rsidRPr="002D2AF8" w:rsidP="00776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CPCCLRG3001 Licence to perform rigging basic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47518" w:rsidP="007760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0E8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328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0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0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0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0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0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0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0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0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0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0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0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0B6"/>
  </w:style>
  <w:style w:type="character" w:customStyle="1" w:styleId="Heading1Char">
    <w:name w:val="Heading 1 Char"/>
    <w:basedOn w:val="DefaultParagraphFont"/>
    <w:link w:val="Heading1"/>
    <w:rsid w:val="007760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0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0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0B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760B6"/>
    <w:rPr>
      <w:i/>
    </w:rPr>
  </w:style>
  <w:style w:type="paragraph" w:customStyle="1" w:styleId="SuperHeading">
    <w:name w:val="SuperHeading"/>
    <w:basedOn w:val="Normal"/>
    <w:rsid w:val="007760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0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0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0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0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0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0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0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0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0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0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0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0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0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0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0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0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0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60B6"/>
    <w:rPr>
      <w:b/>
      <w:spacing w:val="0"/>
    </w:rPr>
  </w:style>
  <w:style w:type="paragraph" w:customStyle="1" w:styleId="SuperTitle">
    <w:name w:val="SuperTitle"/>
    <w:basedOn w:val="Title"/>
    <w:rsid w:val="007760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0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0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60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60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0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0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0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0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0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0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0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0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0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0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0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0B6"/>
  </w:style>
  <w:style w:type="paragraph" w:styleId="TableofFigures">
    <w:name w:val="table of figures"/>
    <w:basedOn w:val="Normal"/>
    <w:next w:val="Normal"/>
    <w:semiHidden/>
    <w:rsid w:val="007760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0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60B6"/>
    <w:rPr>
      <w:rFonts w:ascii="Wingdings" w:hAnsi="Wingdings"/>
    </w:rPr>
  </w:style>
  <w:style w:type="paragraph" w:customStyle="1" w:styleId="TableHeading">
    <w:name w:val="Table Heading"/>
    <w:basedOn w:val="HeadingBase"/>
    <w:rsid w:val="007760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0B6"/>
    <w:rPr>
      <w:color w:val="0033CC"/>
      <w:u w:val="none"/>
    </w:rPr>
  </w:style>
  <w:style w:type="paragraph" w:customStyle="1" w:styleId="BodyTextRight">
    <w:name w:val="Body Text Right"/>
    <w:basedOn w:val="BodyText"/>
    <w:rsid w:val="007760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0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0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0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0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0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0B6"/>
    <w:rPr>
      <w:sz w:val="32"/>
    </w:rPr>
  </w:style>
  <w:style w:type="paragraph" w:customStyle="1" w:styleId="HeadingProcedure">
    <w:name w:val="Heading Procedure"/>
    <w:basedOn w:val="HeadingBase"/>
    <w:next w:val="Normal"/>
    <w:rsid w:val="007760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0B6"/>
    <w:pPr>
      <w:spacing w:before="60" w:after="60"/>
    </w:pPr>
  </w:style>
  <w:style w:type="paragraph" w:styleId="ListContinue">
    <w:name w:val="List Continue"/>
    <w:basedOn w:val="List"/>
    <w:rsid w:val="007760B6"/>
    <w:pPr>
      <w:ind w:firstLine="0"/>
    </w:pPr>
  </w:style>
  <w:style w:type="paragraph" w:customStyle="1" w:styleId="ListNote">
    <w:name w:val="List Note"/>
    <w:basedOn w:val="List"/>
    <w:rsid w:val="007760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0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0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0B6"/>
    <w:rPr>
      <w:rFonts w:ascii="Courier New" w:hAnsi="Courier New"/>
    </w:rPr>
  </w:style>
  <w:style w:type="paragraph" w:customStyle="1" w:styleId="NoteBullet">
    <w:name w:val="Note Bullet"/>
    <w:basedOn w:val="Note"/>
    <w:rsid w:val="007760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0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0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0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0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60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0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0B6"/>
    <w:rPr>
      <w:b/>
      <w:smallCaps/>
    </w:rPr>
  </w:style>
  <w:style w:type="paragraph" w:customStyle="1" w:styleId="TableListNumber">
    <w:name w:val="Table List Number"/>
    <w:basedOn w:val="ListNumber"/>
    <w:rsid w:val="007760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0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0B6"/>
    <w:pPr>
      <w:numPr>
        <w:numId w:val="8"/>
      </w:numPr>
    </w:pPr>
  </w:style>
  <w:style w:type="paragraph" w:customStyle="1" w:styleId="ListAlpha2">
    <w:name w:val="List Alpha 2"/>
    <w:basedOn w:val="List2"/>
    <w:rsid w:val="007760B6"/>
    <w:pPr>
      <w:numPr>
        <w:numId w:val="7"/>
      </w:numPr>
    </w:pPr>
  </w:style>
  <w:style w:type="paragraph" w:styleId="List2">
    <w:name w:val="List 2"/>
    <w:basedOn w:val="BodyText"/>
    <w:rsid w:val="007760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0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0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0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0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0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60B6"/>
    <w:pPr>
      <w:numPr>
        <w:numId w:val="3"/>
      </w:numPr>
    </w:pPr>
  </w:style>
  <w:style w:type="paragraph" w:styleId="ListContinue2">
    <w:name w:val="List Continue 2"/>
    <w:basedOn w:val="List2"/>
    <w:rsid w:val="007760B6"/>
    <w:pPr>
      <w:ind w:firstLine="0"/>
    </w:pPr>
  </w:style>
  <w:style w:type="paragraph" w:styleId="ListContinue3">
    <w:name w:val="List Continue 3"/>
    <w:basedOn w:val="List3"/>
    <w:rsid w:val="007760B6"/>
    <w:pPr>
      <w:ind w:left="1021" w:firstLine="0"/>
    </w:pPr>
  </w:style>
  <w:style w:type="paragraph" w:styleId="ListContinue4">
    <w:name w:val="List Continue 4"/>
    <w:basedOn w:val="List4"/>
    <w:rsid w:val="007760B6"/>
    <w:pPr>
      <w:ind w:firstLine="0"/>
    </w:pPr>
  </w:style>
  <w:style w:type="paragraph" w:styleId="ListContinue5">
    <w:name w:val="List Continue 5"/>
    <w:basedOn w:val="List5"/>
    <w:rsid w:val="007760B6"/>
    <w:pPr>
      <w:ind w:firstLine="0"/>
    </w:pPr>
  </w:style>
  <w:style w:type="paragraph" w:styleId="ListNumber3">
    <w:name w:val="List Number 3"/>
    <w:basedOn w:val="List3"/>
    <w:rsid w:val="007760B6"/>
    <w:pPr>
      <w:numPr>
        <w:numId w:val="4"/>
      </w:numPr>
    </w:pPr>
  </w:style>
  <w:style w:type="paragraph" w:styleId="ListNumber4">
    <w:name w:val="List Number 4"/>
    <w:basedOn w:val="List4"/>
    <w:rsid w:val="007760B6"/>
    <w:pPr>
      <w:numPr>
        <w:numId w:val="5"/>
      </w:numPr>
    </w:pPr>
  </w:style>
  <w:style w:type="paragraph" w:styleId="ListNumber5">
    <w:name w:val="List Number 5"/>
    <w:basedOn w:val="List5"/>
    <w:rsid w:val="007760B6"/>
    <w:pPr>
      <w:numPr>
        <w:numId w:val="6"/>
      </w:numPr>
    </w:pPr>
  </w:style>
  <w:style w:type="paragraph" w:styleId="BlockText">
    <w:name w:val="Block Text"/>
    <w:basedOn w:val="Normal"/>
    <w:rsid w:val="007760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0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0B6"/>
    <w:rPr>
      <w:sz w:val="16"/>
      <w:vertAlign w:val="superscript"/>
    </w:rPr>
  </w:style>
  <w:style w:type="character" w:customStyle="1" w:styleId="Symbols">
    <w:name w:val="Symbols"/>
    <w:basedOn w:val="DefaultParagraphFont"/>
    <w:rsid w:val="007760B6"/>
    <w:rPr>
      <w:rFonts w:ascii="Symbol" w:hAnsi="Symbol"/>
    </w:rPr>
  </w:style>
  <w:style w:type="character" w:customStyle="1" w:styleId="MenuOptions">
    <w:name w:val="Menu Options"/>
    <w:basedOn w:val="DefaultParagraphFont"/>
    <w:rsid w:val="007760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0B6"/>
    <w:rPr>
      <w:b/>
    </w:rPr>
  </w:style>
  <w:style w:type="character" w:customStyle="1" w:styleId="Underlined">
    <w:name w:val="Underlined"/>
    <w:basedOn w:val="DefaultParagraphFont"/>
    <w:rsid w:val="007760B6"/>
    <w:rPr>
      <w:u w:val="single"/>
    </w:rPr>
  </w:style>
  <w:style w:type="paragraph" w:customStyle="1" w:styleId="TableBodyTextRight">
    <w:name w:val="Table Body Text Right"/>
    <w:basedOn w:val="TableBodyText"/>
    <w:rsid w:val="007760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0B6"/>
    <w:rPr>
      <w:sz w:val="18"/>
    </w:rPr>
  </w:style>
  <w:style w:type="paragraph" w:customStyle="1" w:styleId="BodySmallRight">
    <w:name w:val="Body Small Right"/>
    <w:basedOn w:val="BodyTextRight"/>
    <w:rsid w:val="007760B6"/>
    <w:rPr>
      <w:sz w:val="18"/>
      <w:szCs w:val="18"/>
    </w:rPr>
  </w:style>
  <w:style w:type="paragraph" w:customStyle="1" w:styleId="MarginEdition">
    <w:name w:val="Margin Edition"/>
    <w:basedOn w:val="MarginNote"/>
    <w:rsid w:val="007760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0B6"/>
    <w:rPr>
      <w:sz w:val="2"/>
      <w:szCs w:val="2"/>
    </w:rPr>
  </w:style>
  <w:style w:type="character" w:customStyle="1" w:styleId="Small">
    <w:name w:val="Small"/>
    <w:basedOn w:val="DefaultParagraphFont"/>
    <w:rsid w:val="007760B6"/>
    <w:rPr>
      <w:sz w:val="16"/>
    </w:rPr>
  </w:style>
  <w:style w:type="paragraph" w:customStyle="1" w:styleId="WideTable">
    <w:name w:val="Wide Table"/>
    <w:basedOn w:val="Normal"/>
    <w:rsid w:val="007760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0B6"/>
  </w:style>
  <w:style w:type="paragraph" w:styleId="Quote">
    <w:name w:val="Quote"/>
    <w:basedOn w:val="Heading1"/>
    <w:link w:val="QuoteChar"/>
    <w:qFormat/>
    <w:rsid w:val="007760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0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0B6"/>
    <w:pPr>
      <w:pageBreakBefore/>
    </w:pPr>
  </w:style>
  <w:style w:type="paragraph" w:customStyle="1" w:styleId="Border">
    <w:name w:val="Border"/>
    <w:basedOn w:val="Normal"/>
    <w:qFormat/>
    <w:rsid w:val="007760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0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0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0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0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0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0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0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0B6"/>
    <w:rPr>
      <w:u w:val="single"/>
    </w:rPr>
  </w:style>
  <w:style w:type="character" w:customStyle="1" w:styleId="BoldandItalics">
    <w:name w:val="Bold and Italics"/>
    <w:qFormat/>
    <w:rsid w:val="007760B6"/>
    <w:rPr>
      <w:b/>
      <w:i/>
      <w:u w:val="none"/>
    </w:rPr>
  </w:style>
  <w:style w:type="paragraph" w:styleId="BalloonText">
    <w:name w:val="Balloon Text"/>
    <w:basedOn w:val="Normal"/>
    <w:link w:val="BalloonTextChar"/>
    <w:rsid w:val="00776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0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0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0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0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0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0B6"/>
    <w:pPr>
      <w:spacing w:before="0" w:after="0"/>
    </w:pPr>
  </w:style>
  <w:style w:type="paragraph" w:customStyle="1" w:styleId="BodyTextBold">
    <w:name w:val="Body Text Bold"/>
    <w:basedOn w:val="BodyText"/>
    <w:qFormat/>
    <w:rsid w:val="007760B6"/>
    <w:rPr>
      <w:b/>
    </w:rPr>
  </w:style>
  <w:style w:type="character" w:styleId="Hyperlink">
    <w:name w:val="Hyperlink"/>
    <w:basedOn w:val="DefaultParagraphFont"/>
    <w:uiPriority w:val="99"/>
    <w:unhideWhenUsed/>
    <w:rsid w:val="007475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5180</Characters>
  <Application>Microsoft Office Word</Application>
  <DocSecurity>0</DocSecurity>
  <Lines>235</Lines>
  <Paragraphs>125</Paragraphs>
  <ScaleCrop>false</ScaleCrop>
  <Company>Author-it Software Corporation Ltd.</Company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CPCCLRG3001 Licence to perform rigging basic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