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6C4" w:rsidP="00C376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CPCCLHS3001 Licence to operate a personnel and materials hoist</w:t>
      </w:r>
      <w:r>
        <w:fldChar w:fldCharType="end"/>
      </w:r>
    </w:p>
    <w:p w:rsidR="00C376C4" w:rsidP="00C376C4">
      <w:pPr>
        <w:pStyle w:val="Version"/>
        <w:sectPr w:rsidSect="008F4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4D97" w:rsidP="008F4D97">
      <w:pPr>
        <w:pStyle w:val="SuperHeading"/>
      </w:pPr>
      <w:r w:rsidRPr="008F4D97">
        <w:t>CPCCLHS3001 Licence to operate a personnel and materials hoist</w:t>
      </w:r>
    </w:p>
    <w:p w:rsidR="00000000" w:rsidRPr="008F4D97" w:rsidP="008F4D97">
      <w:pPr>
        <w:pStyle w:val="Heading1"/>
      </w:pPr>
      <w:bookmarkStart w:id="1" w:name="O_1294033"/>
      <w:bookmarkEnd w:id="1"/>
      <w:r w:rsidRPr="008F4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Updated reference to general construction induction training program.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D97" w:rsidP="008F4D97">
            <w:pPr>
              <w:pStyle w:val="BodyText"/>
            </w:pPr>
            <w:r w:rsidRPr="008F4D97">
              <w:t>This version first released with CPC Construction, Plumbing and Services Training Package Release 5.0.</w:t>
            </w:r>
          </w:p>
          <w:p w:rsidR="00000000" w:rsidRPr="008F4D97" w:rsidP="008F4D97">
            <w:pPr>
              <w:pStyle w:val="BodyText"/>
            </w:pPr>
            <w:r w:rsidRPr="008F4D97">
              <w:t>Supersedes and is equivalent to CPCCLHS3001A Licence to operate a personnel and materials hoist.  Updated to meet the Standards for Training Packages 201</w:t>
            </w:r>
            <w:r w:rsidRPr="008F4D97">
              <w:t>2.</w:t>
            </w:r>
          </w:p>
        </w:tc>
      </w:tr>
    </w:tbl>
    <w:p w:rsidR="00000000" w:rsidRPr="008F4D97" w:rsidP="008F4D97">
      <w:pPr>
        <w:pStyle w:val="BodyText"/>
      </w:pPr>
    </w:p>
    <w:p w:rsidR="00000000" w:rsidRPr="008F4D97" w:rsidP="008F4D97">
      <w:pPr>
        <w:pStyle w:val="AllowPageBreak"/>
      </w:pPr>
    </w:p>
    <w:p w:rsidR="00000000" w:rsidRPr="008F4D97" w:rsidP="008F4D97">
      <w:pPr>
        <w:pStyle w:val="Heading1"/>
      </w:pPr>
      <w:bookmarkStart w:id="2" w:name="O_1294032"/>
      <w:bookmarkEnd w:id="2"/>
      <w:r w:rsidRPr="008F4D97">
        <w:t>Application</w:t>
      </w:r>
    </w:p>
    <w:p w:rsidR="00000000" w:rsidRPr="008F4D97" w:rsidP="00C376C4">
      <w:pPr>
        <w:pStyle w:val="BodyText"/>
      </w:pPr>
      <w:r w:rsidRPr="008F4D97">
        <w:t>This unit specifies the skills and knowledge required to safely operate a personnel and materials hoist, that is, a cantilever or tower hoist or several winches configured to operate as a hoist intended to carry goods, m</w:t>
      </w:r>
      <w:r w:rsidRPr="008F4D97">
        <w:t>aterials or people.</w:t>
      </w:r>
    </w:p>
    <w:p w:rsidR="00000000" w:rsidRPr="008F4D97" w:rsidP="00C376C4">
      <w:pPr>
        <w:pStyle w:val="BodyText"/>
      </w:pPr>
      <w:r w:rsidRPr="008F4D97">
        <w:t>Completion of the general construction induction training program, specified in the Safe Work Australia model Code of Practice: Construction Work, is required by anyone carrying out construction work. Achievement of CPCWHS1001 Prepare t</w:t>
      </w:r>
      <w:r w:rsidRPr="008F4D97">
        <w:t>o work safely in the construction industry meets this requirement.</w:t>
      </w:r>
    </w:p>
    <w:p w:rsidR="00000000" w:rsidRPr="008F4D97" w:rsidP="00C376C4">
      <w:pPr>
        <w:pStyle w:val="BodyText"/>
      </w:pPr>
      <w:r w:rsidRPr="008F4D97">
        <w:t>Competence in this unit does not in itself result in a licence. A licence is obtained after competence is assessed under applicable Commonwealth, state or territory work health and safety (</w:t>
      </w:r>
      <w:r w:rsidRPr="008F4D97">
        <w:t xml:space="preserve">WHS) regulations. </w:t>
      </w:r>
    </w:p>
    <w:p w:rsidR="00000000" w:rsidRPr="008F4D97" w:rsidP="008F4D97">
      <w:pPr>
        <w:pStyle w:val="Heading1"/>
      </w:pPr>
      <w:bookmarkStart w:id="3" w:name="O_1294031"/>
      <w:bookmarkEnd w:id="3"/>
      <w:r w:rsidRPr="008F4D97">
        <w:t>Pre-requisite Unit</w:t>
      </w:r>
    </w:p>
    <w:p w:rsidR="00000000" w:rsidRPr="008F4D97" w:rsidP="00C376C4">
      <w:pPr>
        <w:pStyle w:val="BodyText"/>
      </w:pPr>
      <w:r w:rsidRPr="008F4D97">
        <w:t>Nil.</w:t>
      </w:r>
    </w:p>
    <w:p w:rsidR="00000000" w:rsidRPr="008F4D97" w:rsidP="008F4D97">
      <w:pPr>
        <w:pStyle w:val="Heading1"/>
      </w:pPr>
      <w:bookmarkStart w:id="4" w:name="O_1294030"/>
      <w:bookmarkEnd w:id="4"/>
      <w:r w:rsidRPr="008F4D97">
        <w:t>Unit Sector</w:t>
      </w:r>
    </w:p>
    <w:p w:rsidR="00000000" w:rsidRPr="008F4D97" w:rsidP="00C376C4">
      <w:pPr>
        <w:pStyle w:val="BodyText"/>
      </w:pPr>
      <w:r w:rsidRPr="008F4D97">
        <w:t>Licensing</w:t>
      </w:r>
    </w:p>
    <w:p w:rsidR="00000000" w:rsidRPr="008F4D97" w:rsidP="008F4D97">
      <w:pPr>
        <w:pStyle w:val="Heading1"/>
      </w:pPr>
      <w:bookmarkStart w:id="5" w:name="O_1294029"/>
      <w:bookmarkEnd w:id="5"/>
      <w:r w:rsidRPr="008F4D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Performa</w:t>
            </w:r>
            <w:r w:rsidRPr="008F4D97">
              <w:t>nce criteria describe what needs to be done to demonstrate achievement of the element.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 xml:space="preserve">Review task instructions, consult with relevant persons to seek clarification as required, and obtain relevant </w:t>
            </w:r>
            <w:r w:rsidRPr="008F4D97">
              <w:t>workplace information.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Obtain and interpret information required to ensure t</w:t>
            </w:r>
            <w:r w:rsidRPr="008F4D97">
              <w:t>hat equipment inspection, use, maintenance and storage complies with manufacturer requirements.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Identify workplace and task-specific hazards and determine required risk controls and safety measures and equipment.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Calculate load weight, check that it is within the working load limit (WLL) of the hoist and distribute it in accordance with manufacturer requirements.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Establish required communication methods with relevant persons.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Review emergency procedur</w:t>
            </w:r>
            <w:r w:rsidRPr="008F4D97">
              <w:t>es in consultation with relevant persons.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Select and prepare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Put risk controls and safety measures and equipment in place in consultation with relevant persons.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Access hoist safely.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Visually check hoist for damage and defects.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Carry out pre-start checks, including checking the hoist logbook and controls.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Carry out operational checks, including testing hoist safety devices and checking for fire extinguisher and other emer</w:t>
            </w:r>
            <w:r w:rsidRPr="008F4D97">
              <w:t>gency equipment.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Ensure hoist is operating correctly and is free of obstructions.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Check communication equipment, lighting and alarm systems to make sure they are working and fit for use.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Conduct test run of hoist, check for abnormal noises and shut down, tag and report identified abnormalities as required.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Isolate, report, tag out and record defective equipment.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Conduct hoist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 xml:space="preserve">Maintain communication with relevant persons during hoist operations and emergency situations. 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Operate loaded hoist in accordance with manufacturer requirements.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Use and interpret communication signals.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Conduct emergency lowering in accordance with manufacturer requirements.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Shut down and secure hoist.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Shut down hoist in accordance with manufacturer requirements.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Carry out shut-down checks.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Isolate and secure power against unauthorised access.</w:t>
            </w:r>
          </w:p>
        </w:tc>
      </w:tr>
      <w:tr w:rsidTr="008F4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97">
            <w:pPr>
              <w:pStyle w:val="BodyText"/>
              <w:rPr>
                <w:lang w:val="en-NZ"/>
              </w:rPr>
            </w:pPr>
            <w:r w:rsidRPr="008F4D9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D97" w:rsidP="008F4D97">
            <w:pPr>
              <w:pStyle w:val="BodyText"/>
            </w:pPr>
            <w:r w:rsidRPr="008F4D97">
              <w:t>Report, tag out, isolate and record damages and defects.</w:t>
            </w:r>
          </w:p>
        </w:tc>
      </w:tr>
    </w:tbl>
    <w:p w:rsidR="00000000" w:rsidRPr="008F4D97" w:rsidP="008F4D97">
      <w:pPr>
        <w:pStyle w:val="BodyText"/>
      </w:pPr>
    </w:p>
    <w:p w:rsidR="00000000" w:rsidRPr="008F4D97" w:rsidP="008F4D97">
      <w:pPr>
        <w:pStyle w:val="AllowPageBreak"/>
      </w:pPr>
    </w:p>
    <w:p w:rsidR="00000000" w:rsidRPr="008F4D97" w:rsidP="008F4D97">
      <w:pPr>
        <w:pStyle w:val="Heading1"/>
      </w:pPr>
      <w:bookmarkStart w:id="6" w:name="O_1294028"/>
      <w:bookmarkEnd w:id="6"/>
      <w:r w:rsidRPr="008F4D97">
        <w:t>Foundation Skills</w:t>
      </w:r>
    </w:p>
    <w:p w:rsidR="00000000" w:rsidRPr="008F4D97" w:rsidP="00C376C4">
      <w:pPr>
        <w:pStyle w:val="BodyText"/>
      </w:pPr>
      <w:r w:rsidRPr="008F4D97">
        <w:t xml:space="preserve">Foundation skills essential to performance are explicit in the performance criteria of this unit of competency. </w:t>
      </w:r>
    </w:p>
    <w:p w:rsidR="00000000" w:rsidRPr="008F4D97" w:rsidP="008F4D97">
      <w:pPr>
        <w:pStyle w:val="Heading1"/>
      </w:pPr>
      <w:bookmarkStart w:id="7" w:name="O_1294027"/>
      <w:bookmarkEnd w:id="7"/>
      <w:r w:rsidRPr="008F4D97">
        <w:t>Unit Mapping Information</w:t>
      </w:r>
    </w:p>
    <w:p w:rsidR="00000000" w:rsidRPr="008F4D97" w:rsidP="00C376C4">
      <w:pPr>
        <w:pStyle w:val="BodyText"/>
      </w:pPr>
      <w:r w:rsidRPr="008F4D97">
        <w:t>Supersedes and is equivalent to CPCCLHS3001A Licence to operate a personnel and materials hoist.</w:t>
      </w:r>
    </w:p>
    <w:p w:rsidR="00000000" w:rsidRPr="008F4D97" w:rsidP="008F4D97">
      <w:pPr>
        <w:pStyle w:val="Heading1"/>
      </w:pPr>
      <w:bookmarkStart w:id="8" w:name="O_1294034"/>
      <w:bookmarkEnd w:id="8"/>
      <w:r w:rsidRPr="008F4D97">
        <w:t>Links</w:t>
      </w:r>
    </w:p>
    <w:p w:rsidR="00000000" w:rsidRPr="008F4D97" w:rsidP="00C376C4">
      <w:pPr>
        <w:pStyle w:val="BodyText"/>
      </w:pPr>
      <w:r w:rsidRPr="008F4D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7A8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4D97" w:rsidP="008F4D97"/>
    <w:sectPr w:rsidSect="008F4D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97" w:rsidRPr="00C376C4" w:rsidP="00C376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C4" w:rsidP="008F4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6C4" w:rsidP="008F4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376C4" w:rsidP="008F4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D97" w:rsidRPr="00C376C4" w:rsidP="00C376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C4" w:rsidRPr="002D2AF8" w:rsidP="008F4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CPCCLHS3001 Licence to operate a personnel and materials hoist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376C4" w:rsidP="008F4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D97"/>
  </w:style>
  <w:style w:type="character" w:customStyle="1" w:styleId="Heading1Char">
    <w:name w:val="Heading 1 Char"/>
    <w:basedOn w:val="DefaultParagraphFont"/>
    <w:link w:val="Heading1"/>
    <w:rsid w:val="008F4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D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4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D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D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4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4D97"/>
    <w:rPr>
      <w:b/>
      <w:spacing w:val="0"/>
    </w:rPr>
  </w:style>
  <w:style w:type="paragraph" w:customStyle="1" w:styleId="SuperTitle">
    <w:name w:val="SuperTitle"/>
    <w:basedOn w:val="Title"/>
    <w:rsid w:val="008F4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D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D97"/>
    <w:rPr>
      <w:i/>
    </w:rPr>
  </w:style>
  <w:style w:type="paragraph" w:styleId="Caption">
    <w:name w:val="caption"/>
    <w:basedOn w:val="BodyText"/>
    <w:next w:val="Normal"/>
    <w:qFormat/>
    <w:rsid w:val="008F4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D97"/>
  </w:style>
  <w:style w:type="paragraph" w:styleId="TableofFigures">
    <w:name w:val="table of figures"/>
    <w:basedOn w:val="Normal"/>
    <w:next w:val="Normal"/>
    <w:semiHidden/>
    <w:rsid w:val="008F4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D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4D97"/>
    <w:rPr>
      <w:rFonts w:ascii="Wingdings" w:hAnsi="Wingdings"/>
    </w:rPr>
  </w:style>
  <w:style w:type="paragraph" w:customStyle="1" w:styleId="TableHeading">
    <w:name w:val="Table Heading"/>
    <w:basedOn w:val="HeadingBase"/>
    <w:rsid w:val="008F4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D97"/>
    <w:rPr>
      <w:color w:val="0033CC"/>
      <w:u w:val="none"/>
    </w:rPr>
  </w:style>
  <w:style w:type="paragraph" w:customStyle="1" w:styleId="BodyTextRight">
    <w:name w:val="Body Text Right"/>
    <w:basedOn w:val="BodyText"/>
    <w:rsid w:val="008F4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D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D97"/>
    <w:rPr>
      <w:sz w:val="32"/>
    </w:rPr>
  </w:style>
  <w:style w:type="paragraph" w:customStyle="1" w:styleId="HeadingProcedure">
    <w:name w:val="Heading Procedure"/>
    <w:basedOn w:val="HeadingBase"/>
    <w:next w:val="Normal"/>
    <w:rsid w:val="008F4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D97"/>
    <w:pPr>
      <w:spacing w:before="60" w:after="60"/>
    </w:pPr>
  </w:style>
  <w:style w:type="paragraph" w:styleId="ListContinue">
    <w:name w:val="List Continue"/>
    <w:basedOn w:val="List"/>
    <w:rsid w:val="008F4D97"/>
    <w:pPr>
      <w:ind w:firstLine="0"/>
    </w:pPr>
  </w:style>
  <w:style w:type="paragraph" w:customStyle="1" w:styleId="ListNote">
    <w:name w:val="List Note"/>
    <w:basedOn w:val="List"/>
    <w:rsid w:val="008F4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D97"/>
    <w:rPr>
      <w:rFonts w:ascii="Courier New" w:hAnsi="Courier New"/>
    </w:rPr>
  </w:style>
  <w:style w:type="paragraph" w:customStyle="1" w:styleId="NoteBullet">
    <w:name w:val="Note Bullet"/>
    <w:basedOn w:val="Note"/>
    <w:rsid w:val="008F4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D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4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D97"/>
    <w:rPr>
      <w:b/>
      <w:smallCaps/>
    </w:rPr>
  </w:style>
  <w:style w:type="paragraph" w:customStyle="1" w:styleId="TableListNumber">
    <w:name w:val="Table List Number"/>
    <w:basedOn w:val="ListNumber"/>
    <w:rsid w:val="008F4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D97"/>
    <w:pPr>
      <w:numPr>
        <w:numId w:val="7"/>
      </w:numPr>
    </w:pPr>
  </w:style>
  <w:style w:type="paragraph" w:customStyle="1" w:styleId="ListAlpha2">
    <w:name w:val="List Alpha 2"/>
    <w:basedOn w:val="List2"/>
    <w:rsid w:val="008F4D97"/>
    <w:pPr>
      <w:numPr>
        <w:numId w:val="6"/>
      </w:numPr>
    </w:pPr>
  </w:style>
  <w:style w:type="paragraph" w:styleId="List2">
    <w:name w:val="List 2"/>
    <w:basedOn w:val="BodyText"/>
    <w:rsid w:val="008F4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D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D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4D97"/>
    <w:pPr>
      <w:numPr>
        <w:numId w:val="2"/>
      </w:numPr>
    </w:pPr>
  </w:style>
  <w:style w:type="paragraph" w:styleId="ListContinue2">
    <w:name w:val="List Continue 2"/>
    <w:basedOn w:val="List2"/>
    <w:rsid w:val="008F4D97"/>
    <w:pPr>
      <w:ind w:firstLine="0"/>
    </w:pPr>
  </w:style>
  <w:style w:type="paragraph" w:styleId="ListContinue3">
    <w:name w:val="List Continue 3"/>
    <w:basedOn w:val="List3"/>
    <w:rsid w:val="008F4D97"/>
    <w:pPr>
      <w:ind w:left="1021" w:firstLine="0"/>
    </w:pPr>
  </w:style>
  <w:style w:type="paragraph" w:styleId="ListContinue4">
    <w:name w:val="List Continue 4"/>
    <w:basedOn w:val="List4"/>
    <w:rsid w:val="008F4D97"/>
    <w:pPr>
      <w:ind w:firstLine="0"/>
    </w:pPr>
  </w:style>
  <w:style w:type="paragraph" w:styleId="ListContinue5">
    <w:name w:val="List Continue 5"/>
    <w:basedOn w:val="List5"/>
    <w:rsid w:val="008F4D97"/>
    <w:pPr>
      <w:ind w:firstLine="0"/>
    </w:pPr>
  </w:style>
  <w:style w:type="paragraph" w:styleId="ListNumber3">
    <w:name w:val="List Number 3"/>
    <w:basedOn w:val="List3"/>
    <w:rsid w:val="008F4D97"/>
    <w:pPr>
      <w:numPr>
        <w:numId w:val="3"/>
      </w:numPr>
    </w:pPr>
  </w:style>
  <w:style w:type="paragraph" w:styleId="ListNumber4">
    <w:name w:val="List Number 4"/>
    <w:basedOn w:val="List4"/>
    <w:rsid w:val="008F4D97"/>
    <w:pPr>
      <w:numPr>
        <w:numId w:val="4"/>
      </w:numPr>
    </w:pPr>
  </w:style>
  <w:style w:type="paragraph" w:styleId="ListNumber5">
    <w:name w:val="List Number 5"/>
    <w:basedOn w:val="List5"/>
    <w:rsid w:val="008F4D97"/>
    <w:pPr>
      <w:numPr>
        <w:numId w:val="5"/>
      </w:numPr>
    </w:pPr>
  </w:style>
  <w:style w:type="paragraph" w:styleId="BlockText">
    <w:name w:val="Block Text"/>
    <w:basedOn w:val="Normal"/>
    <w:rsid w:val="008F4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D97"/>
    <w:rPr>
      <w:sz w:val="16"/>
      <w:vertAlign w:val="superscript"/>
    </w:rPr>
  </w:style>
  <w:style w:type="character" w:customStyle="1" w:styleId="Symbols">
    <w:name w:val="Symbols"/>
    <w:basedOn w:val="DefaultParagraphFont"/>
    <w:rsid w:val="008F4D97"/>
    <w:rPr>
      <w:rFonts w:ascii="Symbol" w:hAnsi="Symbol"/>
    </w:rPr>
  </w:style>
  <w:style w:type="character" w:customStyle="1" w:styleId="MenuOptions">
    <w:name w:val="Menu Options"/>
    <w:basedOn w:val="DefaultParagraphFont"/>
    <w:rsid w:val="008F4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D97"/>
    <w:rPr>
      <w:b/>
    </w:rPr>
  </w:style>
  <w:style w:type="character" w:customStyle="1" w:styleId="Underlined">
    <w:name w:val="Underlined"/>
    <w:basedOn w:val="DefaultParagraphFont"/>
    <w:rsid w:val="008F4D97"/>
    <w:rPr>
      <w:u w:val="single"/>
    </w:rPr>
  </w:style>
  <w:style w:type="paragraph" w:customStyle="1" w:styleId="TableBodyTextRight">
    <w:name w:val="Table Body Text Right"/>
    <w:basedOn w:val="TableBodyText"/>
    <w:rsid w:val="008F4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D97"/>
    <w:rPr>
      <w:sz w:val="18"/>
    </w:rPr>
  </w:style>
  <w:style w:type="paragraph" w:customStyle="1" w:styleId="BodySmallRight">
    <w:name w:val="Body Small Right"/>
    <w:basedOn w:val="BodyTextRight"/>
    <w:rsid w:val="008F4D97"/>
    <w:rPr>
      <w:sz w:val="18"/>
      <w:szCs w:val="18"/>
    </w:rPr>
  </w:style>
  <w:style w:type="paragraph" w:customStyle="1" w:styleId="MarginEdition">
    <w:name w:val="Margin Edition"/>
    <w:basedOn w:val="MarginNote"/>
    <w:rsid w:val="008F4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D97"/>
    <w:rPr>
      <w:sz w:val="2"/>
      <w:szCs w:val="2"/>
    </w:rPr>
  </w:style>
  <w:style w:type="character" w:customStyle="1" w:styleId="Small">
    <w:name w:val="Small"/>
    <w:basedOn w:val="DefaultParagraphFont"/>
    <w:rsid w:val="008F4D97"/>
    <w:rPr>
      <w:sz w:val="16"/>
    </w:rPr>
  </w:style>
  <w:style w:type="paragraph" w:customStyle="1" w:styleId="WideTable">
    <w:name w:val="Wide Table"/>
    <w:basedOn w:val="Normal"/>
    <w:rsid w:val="008F4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D97"/>
  </w:style>
  <w:style w:type="paragraph" w:styleId="Quote">
    <w:name w:val="Quote"/>
    <w:basedOn w:val="Heading1"/>
    <w:link w:val="QuoteChar"/>
    <w:qFormat/>
    <w:rsid w:val="008F4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D97"/>
    <w:pPr>
      <w:pageBreakBefore/>
    </w:pPr>
  </w:style>
  <w:style w:type="paragraph" w:customStyle="1" w:styleId="Border">
    <w:name w:val="Border"/>
    <w:basedOn w:val="Normal"/>
    <w:qFormat/>
    <w:rsid w:val="008F4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D97"/>
    <w:rPr>
      <w:u w:val="single"/>
    </w:rPr>
  </w:style>
  <w:style w:type="character" w:customStyle="1" w:styleId="BoldandItalics">
    <w:name w:val="Bold and Italics"/>
    <w:qFormat/>
    <w:rsid w:val="008F4D97"/>
    <w:rPr>
      <w:b/>
      <w:i/>
      <w:u w:val="none"/>
    </w:rPr>
  </w:style>
  <w:style w:type="paragraph" w:styleId="BalloonText">
    <w:name w:val="Balloon Text"/>
    <w:basedOn w:val="Normal"/>
    <w:link w:val="BalloonTextChar"/>
    <w:rsid w:val="008F4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D97"/>
    <w:pPr>
      <w:spacing w:before="0" w:after="0"/>
    </w:pPr>
  </w:style>
  <w:style w:type="paragraph" w:customStyle="1" w:styleId="BodyTextBold">
    <w:name w:val="Body Text Bold"/>
    <w:basedOn w:val="BodyText"/>
    <w:qFormat/>
    <w:rsid w:val="008F4D97"/>
    <w:rPr>
      <w:b/>
    </w:rPr>
  </w:style>
  <w:style w:type="character" w:styleId="Hyperlink">
    <w:name w:val="Hyperlink"/>
    <w:basedOn w:val="DefaultParagraphFont"/>
    <w:uiPriority w:val="99"/>
    <w:unhideWhenUsed/>
    <w:rsid w:val="00C376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3822</Characters>
  <Application>Microsoft Office Word</Application>
  <DocSecurity>0</DocSecurity>
  <Lines>191</Lines>
  <Paragraphs>101</Paragraphs>
  <ScaleCrop>false</ScaleCrop>
  <Company>Author-it Software Corporation Ltd.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CPCCLHS3001 Licence to operate a personnel and materials hoist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