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4540" w:rsidP="00ED4540">
      <w:pPr>
        <w:pStyle w:val="Title"/>
      </w:pPr>
      <w:r>
        <w:fldChar w:fldCharType="begin"/>
      </w:r>
      <w:r>
        <w:instrText xml:space="preserve"> TITLE   \* MERGEFORMAT </w:instrText>
      </w:r>
      <w:r>
        <w:fldChar w:fldCharType="separate"/>
      </w:r>
      <w:r>
        <w:t>CPCCLBM3001 Licence to operate a concrete placing boom</w:t>
      </w:r>
      <w:r>
        <w:fldChar w:fldCharType="end"/>
      </w:r>
    </w:p>
    <w:p w:rsidR="00ED4540" w:rsidP="00ED4540">
      <w:pPr>
        <w:pStyle w:val="Version"/>
        <w:sectPr w:rsidSect="009311C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311CD" w:rsidP="009311CD">
      <w:pPr>
        <w:pStyle w:val="SuperHeading"/>
      </w:pPr>
      <w:r w:rsidRPr="009311CD">
        <w:t>CPCCLBM3001 Licence to operate a concrete placing boom</w:t>
      </w:r>
    </w:p>
    <w:p w:rsidR="00000000" w:rsidRPr="009311CD" w:rsidP="009311CD">
      <w:pPr>
        <w:pStyle w:val="Heading1"/>
      </w:pPr>
      <w:bookmarkStart w:id="1" w:name="O_726597"/>
      <w:bookmarkEnd w:id="1"/>
      <w:r w:rsidRPr="009311CD">
        <w:t>Modification History</w:t>
      </w:r>
    </w:p>
    <w:p w:rsidR="00000000" w:rsidRPr="009311CD" w:rsidP="00ED4540">
      <w:pPr>
        <w:pStyle w:val="BodyText"/>
      </w:pPr>
      <w:r w:rsidRPr="009311CD">
        <w:t xml:space="preserve">Release 1. </w:t>
      </w:r>
    </w:p>
    <w:p w:rsidR="00000000" w:rsidRPr="009311CD" w:rsidP="00ED4540">
      <w:pPr>
        <w:pStyle w:val="BodyText"/>
      </w:pPr>
      <w:r w:rsidRPr="009311CD">
        <w:t>This version first released with CPC Construction, Plumbing and Services Training Package Version 1.</w:t>
      </w:r>
    </w:p>
    <w:p w:rsidR="00000000" w:rsidRPr="009311CD" w:rsidP="00ED4540">
      <w:pPr>
        <w:pStyle w:val="BodyText"/>
      </w:pPr>
      <w:r w:rsidRPr="009311CD">
        <w:t>Revised unit of competency replacing superseded non-equivalent CPCCLBM3001A Licence to operate a concret</w:t>
      </w:r>
      <w:r w:rsidRPr="009311CD">
        <w:t>e placing boom.</w:t>
      </w:r>
    </w:p>
    <w:p w:rsidR="00000000" w:rsidRPr="009311CD" w:rsidP="009311CD">
      <w:pPr>
        <w:pStyle w:val="Heading1"/>
      </w:pPr>
      <w:bookmarkStart w:id="2" w:name="O_726605"/>
      <w:bookmarkEnd w:id="2"/>
      <w:r w:rsidRPr="009311CD">
        <w:t>Application</w:t>
      </w:r>
    </w:p>
    <w:p w:rsidR="00000000" w:rsidRPr="009311CD" w:rsidP="00ED4540">
      <w:pPr>
        <w:pStyle w:val="BodyText"/>
      </w:pPr>
      <w:r w:rsidRPr="009311CD">
        <w:t>This unit of competency specifies the outcomes required to operate concrete placing booms safely. It supports the work of concrete placement workers who are responsible for locating concrete placing booms at the</w:t>
      </w:r>
      <w:r w:rsidRPr="009311CD">
        <w:t xml:space="preserve"> workplace and for setting up and operating the boom to deliver concrete safely and accurately as required. </w:t>
      </w:r>
    </w:p>
    <w:p w:rsidR="00000000" w:rsidRPr="009311CD" w:rsidP="00ED4540">
      <w:pPr>
        <w:pStyle w:val="BodyText"/>
      </w:pPr>
      <w:r w:rsidRPr="009311CD">
        <w:t>The concrete placing boom includes a knuckle boom capable of power-operated slewing and luffing to place concrete by way of pumping through a pipe</w:t>
      </w:r>
      <w:r w:rsidRPr="009311CD">
        <w:t>line attached to, or forming part of, the boom of the plant.</w:t>
      </w:r>
    </w:p>
    <w:p w:rsidR="00000000" w:rsidRPr="009311CD" w:rsidP="00ED4540">
      <w:pPr>
        <w:pStyle w:val="BodyText"/>
      </w:pPr>
      <w:r w:rsidRPr="009311CD">
        <w:t>The unit includes planning the work, conducting routine plant and equipment checks, setting up and preparing for operation, receiving concrete from the manufacturer, placing concrete, and shutti</w:t>
      </w:r>
      <w:r w:rsidRPr="009311CD">
        <w:t>ng down and securing the concrete placing boom.</w:t>
      </w:r>
    </w:p>
    <w:p w:rsidR="00ED4540" w:rsidP="00ED4540">
      <w:pPr>
        <w:pStyle w:val="BodyText"/>
      </w:pPr>
      <w:r w:rsidRPr="009311CD">
        <w:t xml:space="preserve">This unit is based on the licensing requirements of Part 4.5 of the </w:t>
      </w:r>
      <w:r w:rsidRPr="009311CD">
        <w:rPr>
          <w:rStyle w:val="Emphasis"/>
        </w:rPr>
        <w:t>Model Work Health and Safety (WHS) Regulations, High Risk Work</w:t>
      </w:r>
      <w:r w:rsidRPr="009311CD">
        <w:t>, and meets commonwealth, state and territory high risk work licensing requir</w:t>
      </w:r>
      <w:r w:rsidRPr="009311CD">
        <w:t>ements. Any alteration to unit content or outcomes would result in a unit that is not acceptable to WHS/OHS regulators for the purpose of licensing.</w:t>
      </w:r>
    </w:p>
    <w:p w:rsidR="00000000" w:rsidRPr="009311CD" w:rsidP="009311CD">
      <w:pPr>
        <w:pStyle w:val="Heading1"/>
      </w:pPr>
      <w:bookmarkStart w:id="3" w:name="O_726604"/>
      <w:bookmarkEnd w:id="3"/>
      <w:r w:rsidRPr="009311CD">
        <w:t>Pre-requisite Unit</w:t>
      </w:r>
    </w:p>
    <w:p w:rsidR="00ED4540" w:rsidP="00ED4540">
      <w:pPr>
        <w:pStyle w:val="BodyText"/>
      </w:pPr>
      <w:r w:rsidRPr="009311CD">
        <w:t>Nil</w:t>
      </w:r>
    </w:p>
    <w:p w:rsidR="00000000" w:rsidRPr="009311CD" w:rsidP="009311CD">
      <w:pPr>
        <w:pStyle w:val="Heading1"/>
      </w:pPr>
      <w:bookmarkStart w:id="4" w:name="O_726603"/>
      <w:bookmarkEnd w:id="4"/>
      <w:r w:rsidRPr="009311CD">
        <w:t>Competency Field</w:t>
      </w:r>
    </w:p>
    <w:p w:rsidR="00000000" w:rsidRPr="009311CD" w:rsidP="00ED4540">
      <w:pPr>
        <w:pStyle w:val="BodyText"/>
      </w:pPr>
      <w:r w:rsidRPr="009311CD">
        <w:t>Nil</w:t>
      </w:r>
    </w:p>
    <w:p w:rsidR="00000000" w:rsidRPr="009311CD" w:rsidP="009311CD">
      <w:pPr>
        <w:pStyle w:val="Heading1"/>
      </w:pPr>
      <w:bookmarkStart w:id="5" w:name="O_726602"/>
      <w:bookmarkEnd w:id="5"/>
      <w:r w:rsidRPr="009311CD">
        <w:t>Unit Secto</w:t>
      </w:r>
      <w:r w:rsidRPr="009311CD">
        <w:t>r</w:t>
      </w:r>
    </w:p>
    <w:p w:rsidR="00ED4540" w:rsidP="00ED4540">
      <w:pPr>
        <w:pStyle w:val="BodyText"/>
      </w:pPr>
      <w:r w:rsidRPr="009311CD">
        <w:t>Construction</w:t>
      </w:r>
    </w:p>
    <w:p w:rsidR="00000000" w:rsidRPr="009311CD" w:rsidP="009311CD">
      <w:pPr>
        <w:pStyle w:val="Heading1"/>
      </w:pPr>
      <w:bookmarkStart w:id="6" w:name="O_726601"/>
      <w:bookmarkEnd w:id="6"/>
      <w:r w:rsidRPr="009311CD">
        <w:t>Elements and Performance Criteria</w:t>
      </w:r>
    </w:p>
    <w:tbl>
      <w:tblPr>
        <w:tblW w:w="0" w:type="auto"/>
        <w:tblLayout w:type="fixed"/>
        <w:tblCellMar>
          <w:left w:w="62" w:type="dxa"/>
          <w:right w:w="62" w:type="dxa"/>
        </w:tblCellMar>
        <w:tblLook w:val="0000"/>
      </w:tblPr>
      <w:tblGrid>
        <w:gridCol w:w="683"/>
        <w:gridCol w:w="1974"/>
        <w:gridCol w:w="775"/>
        <w:gridCol w:w="5641"/>
      </w:tblGrid>
      <w:tr w:rsidTr="009311CD">
        <w:tblPrEx>
          <w:tblW w:w="0" w:type="auto"/>
          <w:tblLayout w:type="fixed"/>
          <w:tblCellMar>
            <w:left w:w="62" w:type="dxa"/>
            <w:right w:w="62" w:type="dxa"/>
          </w:tblCellMar>
          <w:tblLook w:val="0000"/>
        </w:tblPrEx>
        <w:tc>
          <w:tcPr>
            <w:tcW w:w="2657" w:type="dxa"/>
            <w:gridSpan w:val="2"/>
            <w:tcBorders>
              <w:top w:val="nil"/>
              <w:left w:val="nil"/>
              <w:bottom w:val="nil"/>
              <w:right w:val="nil"/>
            </w:tcBorders>
            <w:tcMar>
              <w:top w:w="0" w:type="dxa"/>
              <w:left w:w="62" w:type="dxa"/>
              <w:bottom w:w="0" w:type="dxa"/>
              <w:right w:w="62" w:type="dxa"/>
            </w:tcMar>
          </w:tcPr>
          <w:p w:rsidR="00000000" w:rsidP="009311CD">
            <w:pPr>
              <w:pStyle w:val="BodyText"/>
              <w:rPr>
                <w:lang w:val="en-NZ"/>
              </w:rPr>
            </w:pPr>
            <w:r w:rsidRPr="009311CD">
              <w:t>Elements describe the essential outcomes.</w:t>
            </w:r>
          </w:p>
        </w:tc>
        <w:tc>
          <w:tcPr>
            <w:tcW w:w="6416" w:type="dxa"/>
            <w:gridSpan w:val="2"/>
            <w:tcBorders>
              <w:top w:val="nil"/>
              <w:left w:val="nil"/>
              <w:bottom w:val="nil"/>
              <w:right w:val="nil"/>
            </w:tcBorders>
            <w:tcMar>
              <w:top w:w="0" w:type="dxa"/>
              <w:left w:w="62" w:type="dxa"/>
              <w:bottom w:w="0" w:type="dxa"/>
              <w:right w:w="62" w:type="dxa"/>
            </w:tcMar>
          </w:tcPr>
          <w:p w:rsidR="00000000" w:rsidP="009311CD">
            <w:pPr>
              <w:pStyle w:val="BodyText"/>
              <w:rPr>
                <w:lang w:val="en-NZ"/>
              </w:rPr>
            </w:pPr>
            <w:r w:rsidRPr="009311CD">
              <w:t xml:space="preserve">Performance criteria describe the performance needed to demonstrate achievement of the element. Where </w:t>
            </w:r>
            <w:r w:rsidRPr="009311CD">
              <w:rPr>
                <w:rStyle w:val="BoldandItalics"/>
              </w:rPr>
              <w:t>bold italicised</w:t>
            </w:r>
            <w:r w:rsidRPr="009311CD">
              <w:t xml:space="preserve"> text is used, further </w:t>
            </w:r>
            <w:r w:rsidRPr="009311CD">
              <w:t>information is detailed in the range of conditions.</w:t>
            </w:r>
          </w:p>
        </w:tc>
      </w:tr>
      <w:tr w:rsidTr="009311C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P="009311CD">
            <w:pPr>
              <w:pStyle w:val="BodyText"/>
              <w:rPr>
                <w:lang w:val="en-NZ"/>
              </w:rPr>
            </w:pPr>
            <w:r w:rsidRPr="009311CD">
              <w:t>1.</w:t>
            </w:r>
          </w:p>
        </w:tc>
        <w:tc>
          <w:tcPr>
            <w:tcW w:w="1974" w:type="dxa"/>
            <w:vMerge w:val="restart"/>
            <w:tcBorders>
              <w:top w:val="nil"/>
              <w:left w:val="nil"/>
              <w:bottom w:val="nil"/>
              <w:right w:val="nil"/>
            </w:tcBorders>
            <w:tcMar>
              <w:top w:w="0" w:type="dxa"/>
              <w:left w:w="62" w:type="dxa"/>
              <w:bottom w:w="0" w:type="dxa"/>
              <w:right w:w="62" w:type="dxa"/>
            </w:tcMar>
          </w:tcPr>
          <w:p w:rsidR="00000000" w:rsidP="009311CD">
            <w:pPr>
              <w:pStyle w:val="BodyText"/>
              <w:rPr>
                <w:lang w:val="en-NZ"/>
              </w:rPr>
            </w:pPr>
            <w:r w:rsidRPr="009311CD">
              <w:t>Plan concrete placement work.</w:t>
            </w:r>
          </w:p>
        </w:tc>
        <w:tc>
          <w:tcPr>
            <w:tcW w:w="775" w:type="dxa"/>
            <w:tcBorders>
              <w:top w:val="nil"/>
              <w:left w:val="nil"/>
              <w:bottom w:val="nil"/>
              <w:right w:val="nil"/>
            </w:tcBorders>
            <w:tcMar>
              <w:top w:w="0" w:type="dxa"/>
              <w:left w:w="62" w:type="dxa"/>
              <w:bottom w:w="0" w:type="dxa"/>
              <w:right w:w="62" w:type="dxa"/>
            </w:tcMar>
          </w:tcPr>
          <w:p w:rsidR="00000000" w:rsidP="009311CD">
            <w:pPr>
              <w:pStyle w:val="BodyText"/>
              <w:rPr>
                <w:lang w:val="en-NZ"/>
              </w:rPr>
            </w:pPr>
            <w:r w:rsidRPr="009311CD">
              <w:t>1.1.</w:t>
            </w:r>
          </w:p>
        </w:tc>
        <w:tc>
          <w:tcPr>
            <w:tcW w:w="5641" w:type="dxa"/>
            <w:tcBorders>
              <w:top w:val="nil"/>
              <w:left w:val="nil"/>
              <w:bottom w:val="nil"/>
              <w:right w:val="nil"/>
            </w:tcBorders>
            <w:tcMar>
              <w:top w:w="0" w:type="dxa"/>
              <w:left w:w="62" w:type="dxa"/>
              <w:bottom w:w="0" w:type="dxa"/>
              <w:right w:w="62" w:type="dxa"/>
            </w:tcMar>
          </w:tcPr>
          <w:p w:rsidR="00000000" w:rsidP="009311CD">
            <w:pPr>
              <w:pStyle w:val="BodyText"/>
              <w:rPr>
                <w:lang w:val="en-NZ"/>
              </w:rPr>
            </w:pPr>
            <w:r w:rsidRPr="009311CD">
              <w:t xml:space="preserve">Concrete placement workplace is confirmed, </w:t>
            </w:r>
            <w:r w:rsidRPr="009311CD">
              <w:rPr>
                <w:rStyle w:val="BoldandItalics"/>
              </w:rPr>
              <w:t>potential hazards and emergencies are identified</w:t>
            </w:r>
            <w:r w:rsidRPr="009311CD">
              <w:t>, and risk controls are selected according to applicable regulations, the</w:t>
            </w:r>
            <w:r w:rsidRPr="009311CD">
              <w:t xml:space="preserve"> hierarchy of controls, and site and </w:t>
            </w:r>
            <w:r w:rsidRPr="009311CD">
              <w:rPr>
                <w:rStyle w:val="BoldandItalics"/>
              </w:rPr>
              <w:t>workplace procedures</w:t>
            </w:r>
            <w:r w:rsidRPr="009311CD">
              <w:t>.</w:t>
            </w:r>
          </w:p>
        </w:tc>
      </w:tr>
      <w:tr w:rsidTr="009311C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9311CD">
            <w:pPr>
              <w:pStyle w:val="BodyText"/>
              <w:rPr>
                <w:lang w:val="en-NZ"/>
              </w:rPr>
            </w:pPr>
            <w:r w:rsidRPr="009311CD">
              <w:t>1.2.</w:t>
            </w:r>
          </w:p>
        </w:tc>
        <w:tc>
          <w:tcPr>
            <w:tcW w:w="5641" w:type="dxa"/>
            <w:tcBorders>
              <w:top w:val="nil"/>
              <w:left w:val="nil"/>
              <w:bottom w:val="nil"/>
              <w:right w:val="nil"/>
            </w:tcBorders>
            <w:tcMar>
              <w:top w:w="0" w:type="dxa"/>
              <w:left w:w="62" w:type="dxa"/>
              <w:bottom w:w="0" w:type="dxa"/>
              <w:right w:w="62" w:type="dxa"/>
            </w:tcMar>
          </w:tcPr>
          <w:p w:rsidR="00000000" w:rsidP="009311CD">
            <w:pPr>
              <w:pStyle w:val="BodyText"/>
              <w:rPr>
                <w:lang w:val="en-NZ"/>
              </w:rPr>
            </w:pPr>
            <w:r w:rsidRPr="009311CD">
              <w:t>Type of required concrete placing boom and types, volumes and schedule of concrete delivery to the workplace are confirmed with relevant contractors and suppliers.</w:t>
            </w:r>
          </w:p>
        </w:tc>
      </w:tr>
      <w:tr w:rsidTr="009311C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9311CD">
            <w:pPr>
              <w:pStyle w:val="BodyText"/>
              <w:rPr>
                <w:lang w:val="en-NZ"/>
              </w:rPr>
            </w:pPr>
            <w:r w:rsidRPr="009311CD">
              <w:t>1.3.</w:t>
            </w:r>
          </w:p>
        </w:tc>
        <w:tc>
          <w:tcPr>
            <w:tcW w:w="5641" w:type="dxa"/>
            <w:tcBorders>
              <w:top w:val="nil"/>
              <w:left w:val="nil"/>
              <w:bottom w:val="nil"/>
              <w:right w:val="nil"/>
            </w:tcBorders>
            <w:tcMar>
              <w:top w:w="0" w:type="dxa"/>
              <w:left w:w="62" w:type="dxa"/>
              <w:bottom w:w="0" w:type="dxa"/>
              <w:right w:w="62" w:type="dxa"/>
            </w:tcMar>
          </w:tcPr>
          <w:p w:rsidR="00000000" w:rsidP="009311CD">
            <w:pPr>
              <w:pStyle w:val="BodyText"/>
              <w:rPr>
                <w:lang w:val="en-NZ"/>
              </w:rPr>
            </w:pPr>
            <w:r w:rsidRPr="009311CD">
              <w:t>Tools and equipment, including personal protective equipment, are selected to meet work requirements and checked according to workplace procedures.</w:t>
            </w:r>
          </w:p>
        </w:tc>
      </w:tr>
      <w:tr w:rsidTr="009311C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9311CD">
            <w:pPr>
              <w:pStyle w:val="BodyText"/>
              <w:rPr>
                <w:lang w:val="en-NZ"/>
              </w:rPr>
            </w:pPr>
            <w:r w:rsidRPr="009311CD">
              <w:t>1.4.</w:t>
            </w:r>
          </w:p>
        </w:tc>
        <w:tc>
          <w:tcPr>
            <w:tcW w:w="5641" w:type="dxa"/>
            <w:tcBorders>
              <w:top w:val="nil"/>
              <w:left w:val="nil"/>
              <w:bottom w:val="nil"/>
              <w:right w:val="nil"/>
            </w:tcBorders>
            <w:tcMar>
              <w:top w:w="0" w:type="dxa"/>
              <w:left w:w="62" w:type="dxa"/>
              <w:bottom w:w="0" w:type="dxa"/>
              <w:right w:w="62" w:type="dxa"/>
            </w:tcMar>
          </w:tcPr>
          <w:p w:rsidR="00000000" w:rsidP="009311CD">
            <w:pPr>
              <w:pStyle w:val="BodyText"/>
              <w:rPr>
                <w:lang w:val="en-NZ"/>
              </w:rPr>
            </w:pPr>
            <w:r w:rsidRPr="009311CD">
              <w:t xml:space="preserve">Workplace </w:t>
            </w:r>
            <w:r w:rsidRPr="009311CD">
              <w:rPr>
                <w:rStyle w:val="BoldandItalics"/>
              </w:rPr>
              <w:t>methods for communicating</w:t>
            </w:r>
            <w:r w:rsidRPr="009311CD">
              <w:t xml:space="preserve"> between concrete placing boom operator and </w:t>
            </w:r>
            <w:r w:rsidRPr="009311CD">
              <w:rPr>
                <w:rStyle w:val="BoldandItalics"/>
              </w:rPr>
              <w:t>other workplace perso</w:t>
            </w:r>
            <w:r w:rsidRPr="009311CD">
              <w:rPr>
                <w:rStyle w:val="BoldandItalics"/>
              </w:rPr>
              <w:t>nnel</w:t>
            </w:r>
            <w:r w:rsidRPr="009311CD">
              <w:t xml:space="preserve"> are identified and confirmed.</w:t>
            </w:r>
          </w:p>
        </w:tc>
      </w:tr>
      <w:tr w:rsidTr="009311C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9311CD">
            <w:pPr>
              <w:pStyle w:val="BodyText"/>
              <w:rPr>
                <w:lang w:val="en-NZ"/>
              </w:rPr>
            </w:pPr>
            <w:r w:rsidRPr="009311CD">
              <w:t>1.5.</w:t>
            </w:r>
          </w:p>
        </w:tc>
        <w:tc>
          <w:tcPr>
            <w:tcW w:w="5641" w:type="dxa"/>
            <w:tcBorders>
              <w:top w:val="nil"/>
              <w:left w:val="nil"/>
              <w:bottom w:val="nil"/>
              <w:right w:val="nil"/>
            </w:tcBorders>
            <w:tcMar>
              <w:top w:w="0" w:type="dxa"/>
              <w:left w:w="62" w:type="dxa"/>
              <w:bottom w:w="0" w:type="dxa"/>
              <w:right w:w="62" w:type="dxa"/>
            </w:tcMar>
          </w:tcPr>
          <w:p w:rsidR="00000000" w:rsidP="009311CD">
            <w:pPr>
              <w:pStyle w:val="BodyText"/>
              <w:rPr>
                <w:lang w:val="en-NZ"/>
              </w:rPr>
            </w:pPr>
            <w:r w:rsidRPr="009311CD">
              <w:t xml:space="preserve">Proposed location for setting up concrete placing boom is identified, and access to location and </w:t>
            </w:r>
            <w:r w:rsidRPr="009311CD">
              <w:rPr>
                <w:rStyle w:val="BoldandItalics"/>
              </w:rPr>
              <w:t>ground suitability are confirmed</w:t>
            </w:r>
            <w:r w:rsidRPr="009311CD">
              <w:t xml:space="preserve"> with </w:t>
            </w:r>
            <w:r w:rsidRPr="009311CD">
              <w:rPr>
                <w:rStyle w:val="BoldandItalics"/>
              </w:rPr>
              <w:t>relevant personnel</w:t>
            </w:r>
            <w:r w:rsidRPr="009311CD">
              <w:t>.</w:t>
            </w:r>
          </w:p>
        </w:tc>
      </w:tr>
      <w:tr w:rsidTr="009311C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41" w:type="dxa"/>
            <w:tcBorders>
              <w:top w:val="nil"/>
              <w:left w:val="nil"/>
              <w:bottom w:val="nil"/>
              <w:right w:val="nil"/>
            </w:tcBorders>
            <w:tcMar>
              <w:top w:w="0" w:type="dxa"/>
              <w:left w:w="62" w:type="dxa"/>
              <w:bottom w:w="0" w:type="dxa"/>
              <w:right w:w="62" w:type="dxa"/>
            </w:tcMar>
          </w:tcPr>
          <w:p w:rsidR="00000000" w:rsidP="009311CD">
            <w:pPr>
              <w:pStyle w:val="BodyText"/>
              <w:rPr>
                <w:lang w:val="en-NZ"/>
              </w:rPr>
            </w:pPr>
          </w:p>
        </w:tc>
      </w:tr>
      <w:tr w:rsidTr="009311C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P="009311CD">
            <w:pPr>
              <w:pStyle w:val="BodyText"/>
              <w:rPr>
                <w:lang w:val="en-NZ"/>
              </w:rPr>
            </w:pPr>
            <w:r w:rsidRPr="009311CD">
              <w:t>2.</w:t>
            </w:r>
          </w:p>
        </w:tc>
        <w:tc>
          <w:tcPr>
            <w:tcW w:w="1974" w:type="dxa"/>
            <w:vMerge w:val="restart"/>
            <w:tcBorders>
              <w:top w:val="nil"/>
              <w:left w:val="nil"/>
              <w:bottom w:val="nil"/>
              <w:right w:val="nil"/>
            </w:tcBorders>
            <w:tcMar>
              <w:top w:w="0" w:type="dxa"/>
              <w:left w:w="62" w:type="dxa"/>
              <w:bottom w:w="0" w:type="dxa"/>
              <w:right w:w="62" w:type="dxa"/>
            </w:tcMar>
          </w:tcPr>
          <w:p w:rsidR="00000000" w:rsidP="009311CD">
            <w:pPr>
              <w:pStyle w:val="BodyText"/>
              <w:rPr>
                <w:lang w:val="en-NZ"/>
              </w:rPr>
            </w:pPr>
            <w:r w:rsidRPr="009311CD">
              <w:t>Set up boom and prepare for operation.</w:t>
            </w:r>
          </w:p>
        </w:tc>
        <w:tc>
          <w:tcPr>
            <w:tcW w:w="775" w:type="dxa"/>
            <w:tcBorders>
              <w:top w:val="nil"/>
              <w:left w:val="nil"/>
              <w:bottom w:val="nil"/>
              <w:right w:val="nil"/>
            </w:tcBorders>
            <w:tcMar>
              <w:top w:w="0" w:type="dxa"/>
              <w:left w:w="62" w:type="dxa"/>
              <w:bottom w:w="0" w:type="dxa"/>
              <w:right w:w="62" w:type="dxa"/>
            </w:tcMar>
          </w:tcPr>
          <w:p w:rsidR="00000000" w:rsidP="009311CD">
            <w:pPr>
              <w:pStyle w:val="BodyText"/>
              <w:rPr>
                <w:lang w:val="en-NZ"/>
              </w:rPr>
            </w:pPr>
            <w:r w:rsidRPr="009311CD">
              <w:t>2.1.</w:t>
            </w:r>
          </w:p>
        </w:tc>
        <w:tc>
          <w:tcPr>
            <w:tcW w:w="5641" w:type="dxa"/>
            <w:tcBorders>
              <w:top w:val="nil"/>
              <w:left w:val="nil"/>
              <w:bottom w:val="nil"/>
              <w:right w:val="nil"/>
            </w:tcBorders>
            <w:tcMar>
              <w:top w:w="0" w:type="dxa"/>
              <w:left w:w="62" w:type="dxa"/>
              <w:bottom w:w="0" w:type="dxa"/>
              <w:right w:w="62" w:type="dxa"/>
            </w:tcMar>
          </w:tcPr>
          <w:p w:rsidR="00000000" w:rsidP="009311CD">
            <w:pPr>
              <w:pStyle w:val="BodyText"/>
              <w:rPr>
                <w:lang w:val="en-NZ"/>
              </w:rPr>
            </w:pPr>
            <w:r w:rsidRPr="009311CD">
              <w:t xml:space="preserve">Location and ground are inspected and checked against advice received from </w:t>
            </w:r>
            <w:r w:rsidRPr="009311CD">
              <w:rPr>
                <w:rStyle w:val="BoldandItalics"/>
              </w:rPr>
              <w:t>reports and drawings</w:t>
            </w:r>
            <w:r w:rsidRPr="009311CD">
              <w:t xml:space="preserve"> and confirmed as suitable according to workplace procedures.</w:t>
            </w:r>
          </w:p>
        </w:tc>
      </w:tr>
      <w:tr w:rsidTr="009311C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9311CD">
            <w:pPr>
              <w:pStyle w:val="BodyText"/>
              <w:rPr>
                <w:lang w:val="en-NZ"/>
              </w:rPr>
            </w:pPr>
            <w:r w:rsidRPr="009311CD">
              <w:t>2.2.</w:t>
            </w:r>
          </w:p>
        </w:tc>
        <w:tc>
          <w:tcPr>
            <w:tcW w:w="5641" w:type="dxa"/>
            <w:tcBorders>
              <w:top w:val="nil"/>
              <w:left w:val="nil"/>
              <w:bottom w:val="nil"/>
              <w:right w:val="nil"/>
            </w:tcBorders>
            <w:tcMar>
              <w:top w:w="0" w:type="dxa"/>
              <w:left w:w="62" w:type="dxa"/>
              <w:bottom w:w="0" w:type="dxa"/>
              <w:right w:w="62" w:type="dxa"/>
            </w:tcMar>
          </w:tcPr>
          <w:p w:rsidR="00000000" w:rsidP="009311CD">
            <w:pPr>
              <w:pStyle w:val="BodyText"/>
              <w:rPr>
                <w:lang w:val="en-NZ"/>
              </w:rPr>
            </w:pPr>
            <w:r w:rsidRPr="009311CD">
              <w:t>Concrete placing boom is located at workplace, positioned for work application, and outrigg</w:t>
            </w:r>
            <w:r w:rsidRPr="009311CD">
              <w:t>ers are extended and adjusted to ensure stability</w:t>
            </w:r>
            <w:r w:rsidRPr="009311CD">
              <w:rPr>
                <w:rStyle w:val="BoldandItalics"/>
              </w:rPr>
              <w:t xml:space="preserve"> </w:t>
            </w:r>
            <w:r w:rsidRPr="009311CD">
              <w:t xml:space="preserve">according to manufacturer specifications and workplace procedures. </w:t>
            </w:r>
          </w:p>
        </w:tc>
      </w:tr>
      <w:tr w:rsidTr="009311C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9311CD">
            <w:pPr>
              <w:pStyle w:val="BodyText"/>
              <w:rPr>
                <w:lang w:val="en-NZ"/>
              </w:rPr>
            </w:pPr>
            <w:r w:rsidRPr="009311CD">
              <w:t>2.3.</w:t>
            </w:r>
          </w:p>
        </w:tc>
        <w:tc>
          <w:tcPr>
            <w:tcW w:w="5641" w:type="dxa"/>
            <w:tcBorders>
              <w:top w:val="nil"/>
              <w:left w:val="nil"/>
              <w:bottom w:val="nil"/>
              <w:right w:val="nil"/>
            </w:tcBorders>
            <w:tcMar>
              <w:top w:w="0" w:type="dxa"/>
              <w:left w:w="62" w:type="dxa"/>
              <w:bottom w:w="0" w:type="dxa"/>
              <w:right w:w="62" w:type="dxa"/>
            </w:tcMar>
          </w:tcPr>
          <w:p w:rsidR="00000000" w:rsidP="009311CD">
            <w:pPr>
              <w:pStyle w:val="BodyText"/>
              <w:rPr>
                <w:lang w:val="en-NZ"/>
              </w:rPr>
            </w:pPr>
            <w:r w:rsidRPr="009311CD">
              <w:t>Pre-start operator checks are conducted according to manufacturer specifications and workplace procedures.</w:t>
            </w:r>
          </w:p>
        </w:tc>
      </w:tr>
      <w:tr w:rsidTr="009311C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9311CD">
            <w:pPr>
              <w:pStyle w:val="BodyText"/>
              <w:rPr>
                <w:lang w:val="en-NZ"/>
              </w:rPr>
            </w:pPr>
            <w:r w:rsidRPr="009311CD">
              <w:t>2.4.</w:t>
            </w:r>
          </w:p>
        </w:tc>
        <w:tc>
          <w:tcPr>
            <w:tcW w:w="5641" w:type="dxa"/>
            <w:tcBorders>
              <w:top w:val="nil"/>
              <w:left w:val="nil"/>
              <w:bottom w:val="nil"/>
              <w:right w:val="nil"/>
            </w:tcBorders>
            <w:tcMar>
              <w:top w:w="0" w:type="dxa"/>
              <w:left w:w="62" w:type="dxa"/>
              <w:bottom w:w="0" w:type="dxa"/>
              <w:right w:w="62" w:type="dxa"/>
            </w:tcMar>
          </w:tcPr>
          <w:p w:rsidR="00000000" w:rsidP="009311CD">
            <w:pPr>
              <w:pStyle w:val="BodyText"/>
              <w:rPr>
                <w:lang w:val="en-NZ"/>
              </w:rPr>
            </w:pPr>
            <w:r w:rsidRPr="009311CD">
              <w:t>Concrete placing boom is partially extended to test operation</w:t>
            </w:r>
            <w:r w:rsidRPr="009311CD">
              <w:rPr>
                <w:rStyle w:val="BoldandItalics"/>
              </w:rPr>
              <w:t xml:space="preserve"> </w:t>
            </w:r>
            <w:r w:rsidRPr="009311CD">
              <w:t xml:space="preserve">and check function according to manufacturer specifications and workplace procedures. </w:t>
            </w:r>
          </w:p>
        </w:tc>
      </w:tr>
      <w:tr w:rsidTr="009311C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9311CD">
            <w:pPr>
              <w:pStyle w:val="BodyText"/>
              <w:rPr>
                <w:lang w:val="en-NZ"/>
              </w:rPr>
            </w:pPr>
            <w:r w:rsidRPr="009311CD">
              <w:t>2.5.</w:t>
            </w:r>
          </w:p>
        </w:tc>
        <w:tc>
          <w:tcPr>
            <w:tcW w:w="5641" w:type="dxa"/>
            <w:tcBorders>
              <w:top w:val="nil"/>
              <w:left w:val="nil"/>
              <w:bottom w:val="nil"/>
              <w:right w:val="nil"/>
            </w:tcBorders>
            <w:tcMar>
              <w:top w:w="0" w:type="dxa"/>
              <w:left w:w="62" w:type="dxa"/>
              <w:bottom w:w="0" w:type="dxa"/>
              <w:right w:w="62" w:type="dxa"/>
            </w:tcMar>
          </w:tcPr>
          <w:p w:rsidR="00000000" w:rsidP="009311CD">
            <w:pPr>
              <w:pStyle w:val="BodyText"/>
              <w:rPr>
                <w:lang w:val="en-NZ"/>
              </w:rPr>
            </w:pPr>
            <w:r w:rsidRPr="009311CD">
              <w:t xml:space="preserve">Plant safety devices are tested according to manufacturer specifications and workplace procedures. </w:t>
            </w:r>
          </w:p>
        </w:tc>
      </w:tr>
      <w:tr w:rsidTr="009311C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9311CD">
            <w:pPr>
              <w:pStyle w:val="BodyText"/>
              <w:rPr>
                <w:lang w:val="en-NZ"/>
              </w:rPr>
            </w:pPr>
            <w:r w:rsidRPr="009311CD">
              <w:t>2.6.</w:t>
            </w:r>
          </w:p>
        </w:tc>
        <w:tc>
          <w:tcPr>
            <w:tcW w:w="5641" w:type="dxa"/>
            <w:tcBorders>
              <w:top w:val="nil"/>
              <w:left w:val="nil"/>
              <w:bottom w:val="nil"/>
              <w:right w:val="nil"/>
            </w:tcBorders>
            <w:tcMar>
              <w:top w:w="0" w:type="dxa"/>
              <w:left w:w="62" w:type="dxa"/>
              <w:bottom w:w="0" w:type="dxa"/>
              <w:right w:w="62" w:type="dxa"/>
            </w:tcMar>
          </w:tcPr>
          <w:p w:rsidR="00000000" w:rsidP="009311CD">
            <w:pPr>
              <w:pStyle w:val="BodyText"/>
              <w:rPr>
                <w:lang w:val="en-NZ"/>
              </w:rPr>
            </w:pPr>
            <w:r w:rsidRPr="009311CD">
              <w:t>Post-start operational checks are carried out according to manufacturer specifications and workplace procedures.</w:t>
            </w:r>
          </w:p>
        </w:tc>
      </w:tr>
      <w:tr w:rsidTr="009311C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9311CD">
            <w:pPr>
              <w:pStyle w:val="BodyText"/>
              <w:rPr>
                <w:lang w:val="en-NZ"/>
              </w:rPr>
            </w:pPr>
            <w:r w:rsidRPr="009311CD">
              <w:t>2.7.</w:t>
            </w:r>
          </w:p>
        </w:tc>
        <w:tc>
          <w:tcPr>
            <w:tcW w:w="5641" w:type="dxa"/>
            <w:tcBorders>
              <w:top w:val="nil"/>
              <w:left w:val="nil"/>
              <w:bottom w:val="nil"/>
              <w:right w:val="nil"/>
            </w:tcBorders>
            <w:tcMar>
              <w:top w:w="0" w:type="dxa"/>
              <w:left w:w="62" w:type="dxa"/>
              <w:bottom w:w="0" w:type="dxa"/>
              <w:right w:w="62" w:type="dxa"/>
            </w:tcMar>
          </w:tcPr>
          <w:p w:rsidR="00000000" w:rsidP="009311CD">
            <w:pPr>
              <w:pStyle w:val="BodyText"/>
              <w:rPr>
                <w:lang w:val="en-NZ"/>
              </w:rPr>
            </w:pPr>
            <w:r w:rsidRPr="009311CD">
              <w:t>Concrete delivery system components are positioned securely and safely according to workplace procedures.</w:t>
            </w:r>
          </w:p>
        </w:tc>
      </w:tr>
      <w:tr w:rsidTr="009311C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9311CD">
            <w:pPr>
              <w:pStyle w:val="BodyText"/>
              <w:rPr>
                <w:lang w:val="en-NZ"/>
              </w:rPr>
            </w:pPr>
            <w:r w:rsidRPr="009311CD">
              <w:t>2.8.</w:t>
            </w:r>
          </w:p>
        </w:tc>
        <w:tc>
          <w:tcPr>
            <w:tcW w:w="5641" w:type="dxa"/>
            <w:tcBorders>
              <w:top w:val="nil"/>
              <w:left w:val="nil"/>
              <w:bottom w:val="nil"/>
              <w:right w:val="nil"/>
            </w:tcBorders>
            <w:tcMar>
              <w:top w:w="0" w:type="dxa"/>
              <w:left w:w="62" w:type="dxa"/>
              <w:bottom w:w="0" w:type="dxa"/>
              <w:right w:w="62" w:type="dxa"/>
            </w:tcMar>
          </w:tcPr>
          <w:p w:rsidR="00000000" w:rsidP="009311CD">
            <w:pPr>
              <w:pStyle w:val="BodyText"/>
              <w:rPr>
                <w:lang w:val="en-NZ"/>
              </w:rPr>
            </w:pPr>
            <w:r w:rsidRPr="009311CD">
              <w:t xml:space="preserve">Appropriate </w:t>
            </w:r>
            <w:r w:rsidRPr="009311CD">
              <w:rPr>
                <w:rStyle w:val="BoldandItalics"/>
              </w:rPr>
              <w:t>risk control measures</w:t>
            </w:r>
            <w:r w:rsidRPr="009311CD">
              <w:t xml:space="preserve"> are applied to the concrete placing boom location according to manufacturer specifications and workplace procedures.</w:t>
            </w:r>
          </w:p>
        </w:tc>
      </w:tr>
      <w:tr w:rsidTr="009311C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9311CD">
            <w:pPr>
              <w:pStyle w:val="BodyText"/>
              <w:rPr>
                <w:lang w:val="en-NZ"/>
              </w:rPr>
            </w:pPr>
            <w:r w:rsidRPr="009311CD">
              <w:t>2.9.</w:t>
            </w:r>
          </w:p>
        </w:tc>
        <w:tc>
          <w:tcPr>
            <w:tcW w:w="5641" w:type="dxa"/>
            <w:tcBorders>
              <w:top w:val="nil"/>
              <w:left w:val="nil"/>
              <w:bottom w:val="nil"/>
              <w:right w:val="nil"/>
            </w:tcBorders>
            <w:tcMar>
              <w:top w:w="0" w:type="dxa"/>
              <w:left w:w="62" w:type="dxa"/>
              <w:bottom w:w="0" w:type="dxa"/>
              <w:right w:w="62" w:type="dxa"/>
            </w:tcMar>
          </w:tcPr>
          <w:p w:rsidR="00000000" w:rsidP="009311CD">
            <w:pPr>
              <w:pStyle w:val="BodyText"/>
              <w:rPr>
                <w:lang w:val="en-NZ"/>
              </w:rPr>
            </w:pPr>
            <w:r w:rsidRPr="009311CD">
              <w:t>Pumping system is tested and prepared for use according to manufacturer specifications and workplace procedur</w:t>
            </w:r>
            <w:r w:rsidRPr="009311CD">
              <w:t>es.</w:t>
            </w:r>
          </w:p>
        </w:tc>
      </w:tr>
      <w:tr w:rsidTr="009311C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41" w:type="dxa"/>
            <w:tcBorders>
              <w:top w:val="nil"/>
              <w:left w:val="nil"/>
              <w:bottom w:val="nil"/>
              <w:right w:val="nil"/>
            </w:tcBorders>
            <w:tcMar>
              <w:top w:w="0" w:type="dxa"/>
              <w:left w:w="62" w:type="dxa"/>
              <w:bottom w:w="0" w:type="dxa"/>
              <w:right w:w="62" w:type="dxa"/>
            </w:tcMar>
          </w:tcPr>
          <w:p w:rsidR="00000000" w:rsidP="009311CD">
            <w:pPr>
              <w:pStyle w:val="BodyText"/>
              <w:rPr>
                <w:lang w:val="en-NZ"/>
              </w:rPr>
            </w:pPr>
          </w:p>
        </w:tc>
      </w:tr>
      <w:tr w:rsidTr="009311C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P="009311CD">
            <w:pPr>
              <w:pStyle w:val="BodyText"/>
              <w:rPr>
                <w:lang w:val="en-NZ"/>
              </w:rPr>
            </w:pPr>
            <w:r w:rsidRPr="009311CD">
              <w:t>3.</w:t>
            </w:r>
          </w:p>
        </w:tc>
        <w:tc>
          <w:tcPr>
            <w:tcW w:w="1974" w:type="dxa"/>
            <w:vMerge w:val="restart"/>
            <w:tcBorders>
              <w:top w:val="nil"/>
              <w:left w:val="nil"/>
              <w:bottom w:val="nil"/>
              <w:right w:val="nil"/>
            </w:tcBorders>
            <w:tcMar>
              <w:top w:w="0" w:type="dxa"/>
              <w:left w:w="62" w:type="dxa"/>
              <w:bottom w:w="0" w:type="dxa"/>
              <w:right w:w="62" w:type="dxa"/>
            </w:tcMar>
          </w:tcPr>
          <w:p w:rsidR="00000000" w:rsidP="009311CD">
            <w:pPr>
              <w:pStyle w:val="BodyText"/>
              <w:rPr>
                <w:lang w:val="en-NZ"/>
              </w:rPr>
            </w:pPr>
            <w:r w:rsidRPr="009311CD">
              <w:t>Deliver concrete.</w:t>
            </w:r>
          </w:p>
        </w:tc>
        <w:tc>
          <w:tcPr>
            <w:tcW w:w="775" w:type="dxa"/>
            <w:tcBorders>
              <w:top w:val="nil"/>
              <w:left w:val="nil"/>
              <w:bottom w:val="nil"/>
              <w:right w:val="nil"/>
            </w:tcBorders>
            <w:tcMar>
              <w:top w:w="0" w:type="dxa"/>
              <w:left w:w="62" w:type="dxa"/>
              <w:bottom w:w="0" w:type="dxa"/>
              <w:right w:w="62" w:type="dxa"/>
            </w:tcMar>
          </w:tcPr>
          <w:p w:rsidR="00000000" w:rsidP="009311CD">
            <w:pPr>
              <w:pStyle w:val="BodyText"/>
              <w:rPr>
                <w:lang w:val="en-NZ"/>
              </w:rPr>
            </w:pPr>
            <w:r w:rsidRPr="009311CD">
              <w:t>3.1.</w:t>
            </w:r>
          </w:p>
        </w:tc>
        <w:tc>
          <w:tcPr>
            <w:tcW w:w="5641" w:type="dxa"/>
            <w:tcBorders>
              <w:top w:val="nil"/>
              <w:left w:val="nil"/>
              <w:bottom w:val="nil"/>
              <w:right w:val="nil"/>
            </w:tcBorders>
            <w:tcMar>
              <w:top w:w="0" w:type="dxa"/>
              <w:left w:w="62" w:type="dxa"/>
              <w:bottom w:w="0" w:type="dxa"/>
              <w:right w:w="62" w:type="dxa"/>
            </w:tcMar>
          </w:tcPr>
          <w:p w:rsidR="00000000" w:rsidP="009311CD">
            <w:pPr>
              <w:pStyle w:val="BodyText"/>
              <w:rPr>
                <w:lang w:val="en-NZ"/>
              </w:rPr>
            </w:pPr>
            <w:r w:rsidRPr="009311CD">
              <w:t>Supply of bulk concrete to the hopper is coordinated with supply vehicle operators to ensure safe hopper levels, and hose hand and concreters are advised of pauses and changes in supply as required.</w:t>
            </w:r>
          </w:p>
        </w:tc>
      </w:tr>
      <w:tr w:rsidTr="009311C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9311CD">
            <w:pPr>
              <w:pStyle w:val="BodyText"/>
              <w:rPr>
                <w:lang w:val="en-NZ"/>
              </w:rPr>
            </w:pPr>
            <w:r w:rsidRPr="009311CD">
              <w:t>3.2.</w:t>
            </w:r>
          </w:p>
        </w:tc>
        <w:tc>
          <w:tcPr>
            <w:tcW w:w="5641" w:type="dxa"/>
            <w:tcBorders>
              <w:top w:val="nil"/>
              <w:left w:val="nil"/>
              <w:bottom w:val="nil"/>
              <w:right w:val="nil"/>
            </w:tcBorders>
            <w:tcMar>
              <w:top w:w="0" w:type="dxa"/>
              <w:left w:w="62" w:type="dxa"/>
              <w:bottom w:w="0" w:type="dxa"/>
              <w:right w:w="62" w:type="dxa"/>
            </w:tcMar>
          </w:tcPr>
          <w:p w:rsidR="00000000" w:rsidP="009311CD">
            <w:pPr>
              <w:pStyle w:val="BodyText"/>
              <w:rPr>
                <w:lang w:val="en-NZ"/>
              </w:rPr>
            </w:pPr>
            <w:r w:rsidRPr="009311CD">
              <w:t xml:space="preserve">Concrete placing boom is safely and efficiently operated through the </w:t>
            </w:r>
            <w:r w:rsidRPr="009311CD">
              <w:rPr>
                <w:rStyle w:val="BoldandItalics"/>
              </w:rPr>
              <w:t>full range of movements</w:t>
            </w:r>
            <w:r w:rsidRPr="009311CD">
              <w:t xml:space="preserve"> using remote control or control panel to deliver the concrete as required. </w:t>
            </w:r>
          </w:p>
        </w:tc>
      </w:tr>
      <w:tr w:rsidTr="009311C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9311CD">
            <w:pPr>
              <w:pStyle w:val="BodyText"/>
              <w:rPr>
                <w:lang w:val="en-NZ"/>
              </w:rPr>
            </w:pPr>
            <w:r w:rsidRPr="009311CD">
              <w:t>3.3.</w:t>
            </w:r>
          </w:p>
        </w:tc>
        <w:tc>
          <w:tcPr>
            <w:tcW w:w="5641" w:type="dxa"/>
            <w:tcBorders>
              <w:top w:val="nil"/>
              <w:left w:val="nil"/>
              <w:bottom w:val="nil"/>
              <w:right w:val="nil"/>
            </w:tcBorders>
            <w:tcMar>
              <w:top w:w="0" w:type="dxa"/>
              <w:left w:w="62" w:type="dxa"/>
              <w:bottom w:w="0" w:type="dxa"/>
              <w:right w:w="62" w:type="dxa"/>
            </w:tcMar>
          </w:tcPr>
          <w:p w:rsidR="00000000" w:rsidP="009311CD">
            <w:pPr>
              <w:pStyle w:val="BodyText"/>
              <w:rPr>
                <w:lang w:val="en-NZ"/>
              </w:rPr>
            </w:pPr>
            <w:r w:rsidRPr="009311CD">
              <w:t>Risk of collision with other fixed structures and moving plant is monitored and suitable risk control measures are implemented.</w:t>
            </w:r>
          </w:p>
        </w:tc>
      </w:tr>
      <w:tr w:rsidTr="009311C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9311CD">
            <w:pPr>
              <w:pStyle w:val="BodyText"/>
              <w:rPr>
                <w:lang w:val="en-NZ"/>
              </w:rPr>
            </w:pPr>
            <w:r w:rsidRPr="009311CD">
              <w:t>3.4.</w:t>
            </w:r>
          </w:p>
        </w:tc>
        <w:tc>
          <w:tcPr>
            <w:tcW w:w="5641" w:type="dxa"/>
            <w:tcBorders>
              <w:top w:val="nil"/>
              <w:left w:val="nil"/>
              <w:bottom w:val="nil"/>
              <w:right w:val="nil"/>
            </w:tcBorders>
            <w:tcMar>
              <w:top w:w="0" w:type="dxa"/>
              <w:left w:w="62" w:type="dxa"/>
              <w:bottom w:w="0" w:type="dxa"/>
              <w:right w:w="62" w:type="dxa"/>
            </w:tcMar>
          </w:tcPr>
          <w:p w:rsidR="00000000" w:rsidP="009311CD">
            <w:pPr>
              <w:pStyle w:val="BodyText"/>
              <w:rPr>
                <w:lang w:val="en-NZ"/>
              </w:rPr>
            </w:pPr>
            <w:r w:rsidRPr="009311CD">
              <w:t>Pump is operated using remote control or control panel to ensure a safe optimum output according to requirements of conc</w:t>
            </w:r>
            <w:r w:rsidRPr="009311CD">
              <w:t xml:space="preserve">reters and to minimise damage to the engine and gears. </w:t>
            </w:r>
          </w:p>
        </w:tc>
      </w:tr>
      <w:tr w:rsidTr="009311C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9311CD">
            <w:pPr>
              <w:pStyle w:val="BodyText"/>
              <w:rPr>
                <w:lang w:val="en-NZ"/>
              </w:rPr>
            </w:pPr>
            <w:r w:rsidRPr="009311CD">
              <w:t>3.5.</w:t>
            </w:r>
          </w:p>
        </w:tc>
        <w:tc>
          <w:tcPr>
            <w:tcW w:w="5641" w:type="dxa"/>
            <w:tcBorders>
              <w:top w:val="nil"/>
              <w:left w:val="nil"/>
              <w:bottom w:val="nil"/>
              <w:right w:val="nil"/>
            </w:tcBorders>
            <w:tcMar>
              <w:top w:w="0" w:type="dxa"/>
              <w:left w:w="62" w:type="dxa"/>
              <w:bottom w:w="0" w:type="dxa"/>
              <w:right w:w="62" w:type="dxa"/>
            </w:tcMar>
          </w:tcPr>
          <w:p w:rsidR="00000000" w:rsidP="009311CD">
            <w:pPr>
              <w:pStyle w:val="BodyText"/>
              <w:rPr>
                <w:lang w:val="en-NZ"/>
              </w:rPr>
            </w:pPr>
            <w:r w:rsidRPr="009311CD">
              <w:t xml:space="preserve">Hand signals are correctly made and interpreted, or instructions over the radio are correctly given and received, according to any workplace procedures. </w:t>
            </w:r>
          </w:p>
        </w:tc>
      </w:tr>
      <w:tr w:rsidTr="009311C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RPr="009311CD" w:rsidP="009311CD">
            <w:pPr>
              <w:pStyle w:val="BodyText"/>
            </w:pPr>
            <w:r w:rsidRPr="009311CD">
              <w:t>3.6.</w:t>
            </w:r>
          </w:p>
        </w:tc>
        <w:tc>
          <w:tcPr>
            <w:tcW w:w="5641" w:type="dxa"/>
            <w:tcBorders>
              <w:top w:val="nil"/>
              <w:left w:val="nil"/>
              <w:bottom w:val="nil"/>
              <w:right w:val="nil"/>
            </w:tcBorders>
            <w:tcMar>
              <w:top w:w="0" w:type="dxa"/>
              <w:left w:w="62" w:type="dxa"/>
              <w:bottom w:w="0" w:type="dxa"/>
              <w:right w:w="62" w:type="dxa"/>
            </w:tcMar>
          </w:tcPr>
          <w:p w:rsidR="00000000" w:rsidP="009311CD">
            <w:pPr>
              <w:pStyle w:val="BodyText"/>
              <w:rPr>
                <w:lang w:val="en-NZ"/>
              </w:rPr>
            </w:pPr>
            <w:r w:rsidRPr="009311CD">
              <w:rPr>
                <w:rStyle w:val="BoldandItalics"/>
              </w:rPr>
              <w:t>Boom operation is constantly m</w:t>
            </w:r>
            <w:r w:rsidRPr="009311CD">
              <w:rPr>
                <w:rStyle w:val="BoldandItalics"/>
              </w:rPr>
              <w:t>onitored</w:t>
            </w:r>
            <w:r w:rsidRPr="009311CD">
              <w:t xml:space="preserve"> to ensure stability of boom and safety of personnel, delivery hose and workplace equipment and structures.</w:t>
            </w:r>
          </w:p>
        </w:tc>
      </w:tr>
      <w:tr w:rsidTr="009311C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RPr="009311CD" w:rsidP="009311CD">
            <w:pPr>
              <w:pStyle w:val="BodyText"/>
            </w:pPr>
            <w:r w:rsidRPr="009311CD">
              <w:t>3.7.</w:t>
            </w:r>
          </w:p>
        </w:tc>
        <w:tc>
          <w:tcPr>
            <w:tcW w:w="5641" w:type="dxa"/>
            <w:tcBorders>
              <w:top w:val="nil"/>
              <w:left w:val="nil"/>
              <w:bottom w:val="nil"/>
              <w:right w:val="nil"/>
            </w:tcBorders>
            <w:tcMar>
              <w:top w:w="0" w:type="dxa"/>
              <w:left w:w="62" w:type="dxa"/>
              <w:bottom w:w="0" w:type="dxa"/>
              <w:right w:w="62" w:type="dxa"/>
            </w:tcMar>
          </w:tcPr>
          <w:p w:rsidR="00000000" w:rsidP="009311CD">
            <w:pPr>
              <w:pStyle w:val="BodyText"/>
              <w:rPr>
                <w:lang w:val="en-NZ"/>
              </w:rPr>
            </w:pPr>
            <w:r w:rsidRPr="009311CD">
              <w:rPr>
                <w:rStyle w:val="BoldandItalics"/>
              </w:rPr>
              <w:t xml:space="preserve">Strategies for managing emergencies </w:t>
            </w:r>
            <w:r w:rsidRPr="009311CD">
              <w:t xml:space="preserve">arising during concrete placement are implemented as required and according to manufacturer specifications, and emergencies are reported in line with workplace procedures. </w:t>
            </w:r>
          </w:p>
        </w:tc>
      </w:tr>
      <w:tr w:rsidTr="009311C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9311CD">
            <w:pPr>
              <w:pStyle w:val="BodyText"/>
              <w:rPr>
                <w:lang w:val="en-NZ"/>
              </w:rPr>
            </w:pPr>
            <w:r w:rsidRPr="009311CD">
              <w:t>3.8.</w:t>
            </w:r>
          </w:p>
        </w:tc>
        <w:tc>
          <w:tcPr>
            <w:tcW w:w="5641" w:type="dxa"/>
            <w:tcBorders>
              <w:top w:val="nil"/>
              <w:left w:val="nil"/>
              <w:bottom w:val="nil"/>
              <w:right w:val="nil"/>
            </w:tcBorders>
            <w:tcMar>
              <w:top w:w="0" w:type="dxa"/>
              <w:left w:w="62" w:type="dxa"/>
              <w:bottom w:w="0" w:type="dxa"/>
              <w:right w:w="62" w:type="dxa"/>
            </w:tcMar>
          </w:tcPr>
          <w:p w:rsidR="00000000" w:rsidP="009311CD">
            <w:pPr>
              <w:pStyle w:val="BodyText"/>
              <w:rPr>
                <w:lang w:val="en-NZ"/>
              </w:rPr>
            </w:pPr>
            <w:r w:rsidRPr="009311CD">
              <w:t xml:space="preserve">Concrete placing boom is safely withdrawn from the work area at completion </w:t>
            </w:r>
            <w:r w:rsidRPr="009311CD">
              <w:t>of delivery task.</w:t>
            </w:r>
          </w:p>
        </w:tc>
      </w:tr>
      <w:tr w:rsidTr="009311C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41" w:type="dxa"/>
            <w:tcBorders>
              <w:top w:val="nil"/>
              <w:left w:val="nil"/>
              <w:bottom w:val="nil"/>
              <w:right w:val="nil"/>
            </w:tcBorders>
            <w:tcMar>
              <w:top w:w="0" w:type="dxa"/>
              <w:left w:w="62" w:type="dxa"/>
              <w:bottom w:w="0" w:type="dxa"/>
              <w:right w:w="62" w:type="dxa"/>
            </w:tcMar>
          </w:tcPr>
          <w:p w:rsidR="00000000" w:rsidP="009311CD">
            <w:pPr>
              <w:pStyle w:val="BodyText"/>
              <w:rPr>
                <w:lang w:val="en-NZ"/>
              </w:rPr>
            </w:pPr>
          </w:p>
        </w:tc>
      </w:tr>
      <w:tr w:rsidTr="009311C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P="009311CD">
            <w:pPr>
              <w:pStyle w:val="BodyText"/>
              <w:rPr>
                <w:lang w:val="en-NZ"/>
              </w:rPr>
            </w:pPr>
            <w:r w:rsidRPr="009311CD">
              <w:t>4.</w:t>
            </w:r>
          </w:p>
        </w:tc>
        <w:tc>
          <w:tcPr>
            <w:tcW w:w="1974" w:type="dxa"/>
            <w:vMerge w:val="restart"/>
            <w:tcBorders>
              <w:top w:val="nil"/>
              <w:left w:val="nil"/>
              <w:bottom w:val="nil"/>
              <w:right w:val="nil"/>
            </w:tcBorders>
            <w:tcMar>
              <w:top w:w="0" w:type="dxa"/>
              <w:left w:w="62" w:type="dxa"/>
              <w:bottom w:w="0" w:type="dxa"/>
              <w:right w:w="62" w:type="dxa"/>
            </w:tcMar>
          </w:tcPr>
          <w:p w:rsidR="00000000" w:rsidP="009311CD">
            <w:pPr>
              <w:pStyle w:val="BodyText"/>
              <w:rPr>
                <w:lang w:val="en-NZ"/>
              </w:rPr>
            </w:pPr>
            <w:r w:rsidRPr="009311CD">
              <w:t>Shut down and secure concrete placing boom and components.</w:t>
            </w:r>
          </w:p>
        </w:tc>
        <w:tc>
          <w:tcPr>
            <w:tcW w:w="775" w:type="dxa"/>
            <w:tcBorders>
              <w:top w:val="nil"/>
              <w:left w:val="nil"/>
              <w:bottom w:val="nil"/>
              <w:right w:val="nil"/>
            </w:tcBorders>
            <w:tcMar>
              <w:top w:w="0" w:type="dxa"/>
              <w:left w:w="62" w:type="dxa"/>
              <w:bottom w:w="0" w:type="dxa"/>
              <w:right w:w="62" w:type="dxa"/>
            </w:tcMar>
          </w:tcPr>
          <w:p w:rsidR="00000000" w:rsidP="009311CD">
            <w:pPr>
              <w:pStyle w:val="BodyText"/>
              <w:rPr>
                <w:lang w:val="en-NZ"/>
              </w:rPr>
            </w:pPr>
            <w:r w:rsidRPr="009311CD">
              <w:t>4.1.</w:t>
            </w:r>
          </w:p>
        </w:tc>
        <w:tc>
          <w:tcPr>
            <w:tcW w:w="5641" w:type="dxa"/>
            <w:tcBorders>
              <w:top w:val="nil"/>
              <w:left w:val="nil"/>
              <w:bottom w:val="nil"/>
              <w:right w:val="nil"/>
            </w:tcBorders>
            <w:tcMar>
              <w:top w:w="0" w:type="dxa"/>
              <w:left w:w="62" w:type="dxa"/>
              <w:bottom w:w="0" w:type="dxa"/>
              <w:right w:w="62" w:type="dxa"/>
            </w:tcMar>
          </w:tcPr>
          <w:p w:rsidR="00000000" w:rsidP="009311CD">
            <w:pPr>
              <w:pStyle w:val="BodyText"/>
              <w:rPr>
                <w:lang w:val="en-NZ"/>
              </w:rPr>
            </w:pPr>
            <w:r w:rsidRPr="009311CD">
              <w:t>Delivery lines and hopper are cleaned out according to manufacturer specifications and workplace procedures.</w:t>
            </w:r>
          </w:p>
        </w:tc>
      </w:tr>
      <w:tr w:rsidTr="009311C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9311CD">
            <w:pPr>
              <w:pStyle w:val="BodyText"/>
              <w:rPr>
                <w:lang w:val="en-NZ"/>
              </w:rPr>
            </w:pPr>
            <w:r w:rsidRPr="009311CD">
              <w:t>4.2.</w:t>
            </w:r>
          </w:p>
        </w:tc>
        <w:tc>
          <w:tcPr>
            <w:tcW w:w="5641" w:type="dxa"/>
            <w:tcBorders>
              <w:top w:val="nil"/>
              <w:left w:val="nil"/>
              <w:bottom w:val="nil"/>
              <w:right w:val="nil"/>
            </w:tcBorders>
            <w:tcMar>
              <w:top w:w="0" w:type="dxa"/>
              <w:left w:w="62" w:type="dxa"/>
              <w:bottom w:w="0" w:type="dxa"/>
              <w:right w:w="62" w:type="dxa"/>
            </w:tcMar>
          </w:tcPr>
          <w:p w:rsidR="00000000" w:rsidP="009311CD">
            <w:pPr>
              <w:pStyle w:val="BodyText"/>
              <w:rPr>
                <w:lang w:val="en-NZ"/>
              </w:rPr>
            </w:pPr>
            <w:r w:rsidRPr="009311CD">
              <w:t>Concrete placing boom is stowed according to manufacturer specifications and secured for travel according to plant operation and workplace procedures.</w:t>
            </w:r>
          </w:p>
        </w:tc>
      </w:tr>
      <w:tr w:rsidTr="009311C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9311CD">
            <w:pPr>
              <w:pStyle w:val="BodyText"/>
              <w:rPr>
                <w:lang w:val="en-NZ"/>
              </w:rPr>
            </w:pPr>
            <w:r w:rsidRPr="009311CD">
              <w:t>4.3.</w:t>
            </w:r>
          </w:p>
        </w:tc>
        <w:tc>
          <w:tcPr>
            <w:tcW w:w="5641" w:type="dxa"/>
            <w:tcBorders>
              <w:top w:val="nil"/>
              <w:left w:val="nil"/>
              <w:bottom w:val="nil"/>
              <w:right w:val="nil"/>
            </w:tcBorders>
            <w:tcMar>
              <w:top w:w="0" w:type="dxa"/>
              <w:left w:w="62" w:type="dxa"/>
              <w:bottom w:w="0" w:type="dxa"/>
              <w:right w:w="62" w:type="dxa"/>
            </w:tcMar>
          </w:tcPr>
          <w:p w:rsidR="00000000" w:rsidP="009311CD">
            <w:pPr>
              <w:pStyle w:val="BodyText"/>
              <w:rPr>
                <w:lang w:val="en-NZ"/>
              </w:rPr>
            </w:pPr>
            <w:r w:rsidRPr="009311CD">
              <w:t xml:space="preserve">Outriggers are retracted, stowed and secured for travel according to manufacturer specifications </w:t>
            </w:r>
            <w:r w:rsidRPr="009311CD">
              <w:t>and workplace procedures.</w:t>
            </w:r>
          </w:p>
        </w:tc>
      </w:tr>
      <w:tr w:rsidTr="009311C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9311CD">
            <w:pPr>
              <w:pStyle w:val="BodyText"/>
              <w:rPr>
                <w:lang w:val="en-NZ"/>
              </w:rPr>
            </w:pPr>
            <w:r w:rsidRPr="009311CD">
              <w:t>4.4.</w:t>
            </w:r>
          </w:p>
        </w:tc>
        <w:tc>
          <w:tcPr>
            <w:tcW w:w="5641" w:type="dxa"/>
            <w:tcBorders>
              <w:top w:val="nil"/>
              <w:left w:val="nil"/>
              <w:bottom w:val="nil"/>
              <w:right w:val="nil"/>
            </w:tcBorders>
            <w:tcMar>
              <w:top w:w="0" w:type="dxa"/>
              <w:left w:w="62" w:type="dxa"/>
              <w:bottom w:w="0" w:type="dxa"/>
              <w:right w:w="62" w:type="dxa"/>
            </w:tcMar>
          </w:tcPr>
          <w:p w:rsidR="00000000" w:rsidP="009311CD">
            <w:pPr>
              <w:pStyle w:val="BodyText"/>
              <w:rPr>
                <w:lang w:val="en-NZ"/>
              </w:rPr>
            </w:pPr>
            <w:r w:rsidRPr="009311CD">
              <w:t>Plates or packing are stowed and secured for travel according to manufacturer specifications and workplace procedures.</w:t>
            </w:r>
          </w:p>
        </w:tc>
      </w:tr>
      <w:tr w:rsidTr="009311C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9311CD">
            <w:pPr>
              <w:pStyle w:val="BodyText"/>
              <w:rPr>
                <w:lang w:val="en-NZ"/>
              </w:rPr>
            </w:pPr>
            <w:r w:rsidRPr="009311CD">
              <w:t>4.5.</w:t>
            </w:r>
          </w:p>
        </w:tc>
        <w:tc>
          <w:tcPr>
            <w:tcW w:w="5641" w:type="dxa"/>
            <w:tcBorders>
              <w:top w:val="nil"/>
              <w:left w:val="nil"/>
              <w:bottom w:val="nil"/>
              <w:right w:val="nil"/>
            </w:tcBorders>
            <w:tcMar>
              <w:top w:w="0" w:type="dxa"/>
              <w:left w:w="62" w:type="dxa"/>
              <w:bottom w:w="0" w:type="dxa"/>
              <w:right w:w="62" w:type="dxa"/>
            </w:tcMar>
          </w:tcPr>
          <w:p w:rsidR="00000000" w:rsidP="009311CD">
            <w:pPr>
              <w:pStyle w:val="BodyText"/>
              <w:rPr>
                <w:lang w:val="en-NZ"/>
              </w:rPr>
            </w:pPr>
            <w:r w:rsidRPr="009311CD">
              <w:t xml:space="preserve">Concrete placing boom is relocated as required and shut down according to manufacturer specifications and workplace procedures. </w:t>
            </w:r>
          </w:p>
        </w:tc>
      </w:tr>
      <w:tr w:rsidTr="009311C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9311CD">
            <w:pPr>
              <w:pStyle w:val="BodyText"/>
              <w:rPr>
                <w:lang w:val="en-NZ"/>
              </w:rPr>
            </w:pPr>
            <w:r w:rsidRPr="009311CD">
              <w:t>4.6.</w:t>
            </w:r>
          </w:p>
        </w:tc>
        <w:tc>
          <w:tcPr>
            <w:tcW w:w="5641" w:type="dxa"/>
            <w:tcBorders>
              <w:top w:val="nil"/>
              <w:left w:val="nil"/>
              <w:bottom w:val="nil"/>
              <w:right w:val="nil"/>
            </w:tcBorders>
            <w:tcMar>
              <w:top w:w="0" w:type="dxa"/>
              <w:left w:w="62" w:type="dxa"/>
              <w:bottom w:w="0" w:type="dxa"/>
              <w:right w:w="62" w:type="dxa"/>
            </w:tcMar>
          </w:tcPr>
          <w:p w:rsidR="00000000" w:rsidP="009311CD">
            <w:pPr>
              <w:pStyle w:val="BodyText"/>
              <w:rPr>
                <w:lang w:val="en-NZ"/>
              </w:rPr>
            </w:pPr>
            <w:r w:rsidRPr="009311CD">
              <w:t>Routine post-operational equipment checks are carried out and recorded according to manufacturer specifications and wor</w:t>
            </w:r>
            <w:r w:rsidRPr="009311CD">
              <w:t>kplace procedures.</w:t>
            </w:r>
          </w:p>
        </w:tc>
      </w:tr>
      <w:tr w:rsidTr="009311CD">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9311CD">
            <w:pPr>
              <w:pStyle w:val="BodyText"/>
              <w:rPr>
                <w:lang w:val="en-NZ"/>
              </w:rPr>
            </w:pPr>
            <w:r w:rsidRPr="009311CD">
              <w:t>4.7.</w:t>
            </w:r>
          </w:p>
        </w:tc>
        <w:tc>
          <w:tcPr>
            <w:tcW w:w="5641" w:type="dxa"/>
            <w:tcBorders>
              <w:top w:val="nil"/>
              <w:left w:val="nil"/>
              <w:bottom w:val="nil"/>
              <w:right w:val="nil"/>
            </w:tcBorders>
            <w:tcMar>
              <w:top w:w="0" w:type="dxa"/>
              <w:left w:w="62" w:type="dxa"/>
              <w:bottom w:w="0" w:type="dxa"/>
              <w:right w:w="62" w:type="dxa"/>
            </w:tcMar>
          </w:tcPr>
          <w:p w:rsidR="00000000" w:rsidRPr="009311CD" w:rsidP="009311CD">
            <w:pPr>
              <w:pStyle w:val="BodyText"/>
            </w:pPr>
            <w:r w:rsidRPr="009311CD">
              <w:t>Defects and damage are reported and recorded and appropriate action is taken according to manufacturer specifications and workplace procedures.</w:t>
            </w:r>
          </w:p>
        </w:tc>
      </w:tr>
    </w:tbl>
    <w:p w:rsidR="00ED4540" w:rsidP="009311CD">
      <w:pPr>
        <w:pStyle w:val="BodyText"/>
      </w:pPr>
    </w:p>
    <w:p w:rsidR="00ED4540" w:rsidP="009311CD">
      <w:pPr>
        <w:pStyle w:val="BodyText"/>
      </w:pPr>
    </w:p>
    <w:p w:rsidR="00000000" w:rsidRPr="009311CD" w:rsidP="009311CD">
      <w:pPr>
        <w:pStyle w:val="Heading1"/>
      </w:pPr>
      <w:bookmarkStart w:id="7" w:name="O_726600"/>
      <w:bookmarkEnd w:id="7"/>
      <w:r w:rsidRPr="009311CD">
        <w:t>Foundation Skills</w:t>
      </w:r>
    </w:p>
    <w:tbl>
      <w:tblPr>
        <w:tblW w:w="0" w:type="auto"/>
        <w:tblLayout w:type="fixed"/>
        <w:tblCellMar>
          <w:left w:w="62" w:type="dxa"/>
          <w:right w:w="62" w:type="dxa"/>
        </w:tblCellMar>
        <w:tblLook w:val="0000"/>
      </w:tblPr>
      <w:tblGrid>
        <w:gridCol w:w="2267"/>
        <w:gridCol w:w="6911"/>
      </w:tblGrid>
      <w:tr w:rsidTr="009311CD">
        <w:tblPrEx>
          <w:tblW w:w="0" w:type="auto"/>
          <w:tblLayout w:type="fixed"/>
          <w:tblCellMar>
            <w:left w:w="62" w:type="dxa"/>
            <w:right w:w="62" w:type="dxa"/>
          </w:tblCellMar>
          <w:tblLook w:val="0000"/>
        </w:tblPrEx>
        <w:tc>
          <w:tcPr>
            <w:tcW w:w="9178" w:type="dxa"/>
            <w:gridSpan w:val="2"/>
            <w:tcBorders>
              <w:top w:val="nil"/>
              <w:left w:val="nil"/>
              <w:bottom w:val="nil"/>
              <w:right w:val="nil"/>
            </w:tcBorders>
            <w:tcMar>
              <w:top w:w="0" w:type="dxa"/>
              <w:left w:w="62" w:type="dxa"/>
              <w:bottom w:w="0" w:type="dxa"/>
              <w:right w:w="62" w:type="dxa"/>
            </w:tcMar>
          </w:tcPr>
          <w:p w:rsidR="00000000" w:rsidP="009311CD">
            <w:pPr>
              <w:pStyle w:val="BodyText"/>
              <w:rPr>
                <w:lang w:val="en-NZ"/>
              </w:rPr>
            </w:pPr>
            <w:r w:rsidRPr="009311CD">
              <w:t>This section des</w:t>
            </w:r>
            <w:r w:rsidRPr="009311CD">
              <w:t>cribes the language, literacy, numeracy and employment skills essential to performance in this unit but not explicit in the performance criteria.</w:t>
            </w:r>
          </w:p>
        </w:tc>
      </w:tr>
      <w:tr w:rsidTr="009311CD">
        <w:tblPrEx>
          <w:tblW w:w="0" w:type="auto"/>
          <w:tblLayout w:type="fixed"/>
          <w:tblCellMar>
            <w:left w:w="62" w:type="dxa"/>
            <w:right w:w="62" w:type="dxa"/>
          </w:tblCellMar>
          <w:tblLook w:val="0000"/>
        </w:tblPrEx>
        <w:tc>
          <w:tcPr>
            <w:tcW w:w="2267" w:type="dxa"/>
            <w:tcBorders>
              <w:top w:val="nil"/>
              <w:left w:val="nil"/>
              <w:bottom w:val="nil"/>
              <w:right w:val="nil"/>
            </w:tcBorders>
            <w:tcMar>
              <w:top w:w="0" w:type="dxa"/>
              <w:left w:w="62" w:type="dxa"/>
              <w:bottom w:w="0" w:type="dxa"/>
              <w:right w:w="62" w:type="dxa"/>
            </w:tcMar>
          </w:tcPr>
          <w:p w:rsidR="00000000" w:rsidRPr="009311CD" w:rsidP="009311CD">
            <w:pPr>
              <w:pStyle w:val="BodyText"/>
            </w:pPr>
            <w:r w:rsidRPr="009311CD">
              <w:rPr>
                <w:rStyle w:val="SpecialBold"/>
              </w:rPr>
              <w:t>Skill</w:t>
            </w:r>
          </w:p>
        </w:tc>
        <w:tc>
          <w:tcPr>
            <w:tcW w:w="6911" w:type="dxa"/>
            <w:tcBorders>
              <w:top w:val="nil"/>
              <w:left w:val="nil"/>
              <w:bottom w:val="nil"/>
              <w:right w:val="nil"/>
            </w:tcBorders>
            <w:tcMar>
              <w:top w:w="0" w:type="dxa"/>
              <w:left w:w="62" w:type="dxa"/>
              <w:bottom w:w="0" w:type="dxa"/>
              <w:right w:w="62" w:type="dxa"/>
            </w:tcMar>
          </w:tcPr>
          <w:p w:rsidR="00000000" w:rsidP="009311CD">
            <w:pPr>
              <w:pStyle w:val="BodyText"/>
              <w:rPr>
                <w:lang w:val="en-NZ"/>
              </w:rPr>
            </w:pPr>
            <w:r w:rsidRPr="009311CD">
              <w:rPr>
                <w:rStyle w:val="SpecialBold"/>
              </w:rPr>
              <w:t>Performance feature</w:t>
            </w:r>
          </w:p>
        </w:tc>
      </w:tr>
      <w:tr w:rsidTr="009311CD">
        <w:tblPrEx>
          <w:tblW w:w="0" w:type="auto"/>
          <w:tblLayout w:type="fixed"/>
          <w:tblCellMar>
            <w:left w:w="62" w:type="dxa"/>
            <w:right w:w="62" w:type="dxa"/>
          </w:tblCellMar>
          <w:tblLook w:val="0000"/>
        </w:tblPrEx>
        <w:tc>
          <w:tcPr>
            <w:tcW w:w="2267" w:type="dxa"/>
            <w:tcBorders>
              <w:top w:val="nil"/>
              <w:left w:val="nil"/>
              <w:bottom w:val="nil"/>
              <w:right w:val="nil"/>
            </w:tcBorders>
            <w:tcMar>
              <w:top w:w="0" w:type="dxa"/>
              <w:left w:w="62" w:type="dxa"/>
              <w:bottom w:w="0" w:type="dxa"/>
              <w:right w:w="62" w:type="dxa"/>
            </w:tcMar>
          </w:tcPr>
          <w:p w:rsidR="00000000" w:rsidP="009311CD">
            <w:pPr>
              <w:pStyle w:val="BodyText"/>
              <w:rPr>
                <w:lang w:val="en-NZ"/>
              </w:rPr>
            </w:pPr>
            <w:r w:rsidRPr="009311CD">
              <w:t>Learning skills to:</w:t>
            </w:r>
          </w:p>
        </w:tc>
        <w:tc>
          <w:tcPr>
            <w:tcW w:w="6911" w:type="dxa"/>
            <w:tcBorders>
              <w:top w:val="nil"/>
              <w:left w:val="nil"/>
              <w:bottom w:val="nil"/>
              <w:right w:val="nil"/>
            </w:tcBorders>
            <w:tcMar>
              <w:top w:w="0" w:type="dxa"/>
              <w:left w:w="62" w:type="dxa"/>
              <w:bottom w:w="0" w:type="dxa"/>
              <w:right w:w="62" w:type="dxa"/>
            </w:tcMar>
          </w:tcPr>
          <w:p w:rsidR="00000000" w:rsidRPr="009311CD" w:rsidP="009311CD">
            <w:pPr>
              <w:pStyle w:val="ListBullet"/>
            </w:pPr>
            <w:r w:rsidRPr="009311CD">
              <w:t>operate concrete plac</w:t>
            </w:r>
            <w:r w:rsidRPr="009311CD">
              <w:t>ing booms in different types of workplaces transferring key principles of safe operation to different contexts</w:t>
            </w:r>
          </w:p>
          <w:p w:rsidR="00000000" w:rsidRPr="009311CD" w:rsidP="009311CD">
            <w:pPr>
              <w:pStyle w:val="ListBullet"/>
            </w:pPr>
            <w:r w:rsidRPr="009311CD">
              <w:t xml:space="preserve">improve own performance in the safe and efficient operation of concrete placing booms by incorporating learning from experiences in different workplaces and different conditions. </w:t>
            </w:r>
          </w:p>
          <w:p w:rsidR="00000000" w:rsidP="009311CD">
            <w:pPr>
              <w:pStyle w:val="BodyText"/>
              <w:rPr>
                <w:lang w:val="en-NZ"/>
              </w:rPr>
            </w:pPr>
          </w:p>
        </w:tc>
      </w:tr>
      <w:tr w:rsidTr="009311CD">
        <w:tblPrEx>
          <w:tblW w:w="0" w:type="auto"/>
          <w:tblLayout w:type="fixed"/>
          <w:tblCellMar>
            <w:left w:w="62" w:type="dxa"/>
            <w:right w:w="62" w:type="dxa"/>
          </w:tblCellMar>
          <w:tblLook w:val="0000"/>
        </w:tblPrEx>
        <w:tc>
          <w:tcPr>
            <w:tcW w:w="2267" w:type="dxa"/>
            <w:tcBorders>
              <w:top w:val="nil"/>
              <w:left w:val="nil"/>
              <w:bottom w:val="nil"/>
              <w:right w:val="nil"/>
            </w:tcBorders>
            <w:tcMar>
              <w:top w:w="0" w:type="dxa"/>
              <w:left w:w="62" w:type="dxa"/>
              <w:bottom w:w="0" w:type="dxa"/>
              <w:right w:w="62" w:type="dxa"/>
            </w:tcMar>
          </w:tcPr>
          <w:p w:rsidR="00000000" w:rsidP="009311CD">
            <w:pPr>
              <w:pStyle w:val="BodyText"/>
              <w:rPr>
                <w:lang w:val="en-NZ"/>
              </w:rPr>
            </w:pPr>
            <w:r w:rsidRPr="009311CD">
              <w:t>Numeracy skills to:</w:t>
            </w:r>
          </w:p>
        </w:tc>
        <w:tc>
          <w:tcPr>
            <w:tcW w:w="6911" w:type="dxa"/>
            <w:tcBorders>
              <w:top w:val="nil"/>
              <w:left w:val="nil"/>
              <w:bottom w:val="nil"/>
              <w:right w:val="nil"/>
            </w:tcBorders>
            <w:tcMar>
              <w:top w:w="0" w:type="dxa"/>
              <w:left w:w="62" w:type="dxa"/>
              <w:bottom w:w="0" w:type="dxa"/>
              <w:right w:w="62" w:type="dxa"/>
            </w:tcMar>
          </w:tcPr>
          <w:p w:rsidR="00000000" w:rsidRPr="009311CD" w:rsidP="009311CD">
            <w:pPr>
              <w:pStyle w:val="ListBullet"/>
            </w:pPr>
            <w:r w:rsidRPr="009311CD">
              <w:t>interpret numerical information, including:</w:t>
            </w:r>
          </w:p>
          <w:p w:rsidR="00000000" w:rsidRPr="009311CD" w:rsidP="009311CD">
            <w:pPr>
              <w:pStyle w:val="ListBullet2"/>
            </w:pPr>
            <w:r w:rsidRPr="009311CD">
              <w:t>informat</w:t>
            </w:r>
            <w:r w:rsidRPr="009311CD">
              <w:t>ion regarding concrete supply:</w:t>
            </w:r>
          </w:p>
          <w:p w:rsidR="00000000" w:rsidRPr="009311CD" w:rsidP="009311CD">
            <w:pPr>
              <w:pStyle w:val="ListBullet3"/>
            </w:pPr>
            <w:r w:rsidRPr="009311CD">
              <w:t>schedule of delivery</w:t>
            </w:r>
          </w:p>
          <w:p w:rsidR="00000000" w:rsidRPr="009311CD" w:rsidP="009311CD">
            <w:pPr>
              <w:pStyle w:val="ListBullet3"/>
            </w:pPr>
            <w:r w:rsidRPr="009311CD">
              <w:t xml:space="preserve">strength and volume of concrete </w:t>
            </w:r>
          </w:p>
          <w:p w:rsidR="00000000" w:rsidRPr="009311CD" w:rsidP="009311CD">
            <w:pPr>
              <w:pStyle w:val="ListBullet2"/>
            </w:pPr>
            <w:r w:rsidRPr="009311CD">
              <w:t xml:space="preserve">readings on control and monitoring instruments. </w:t>
            </w:r>
          </w:p>
          <w:p w:rsidR="00000000" w:rsidP="009311CD">
            <w:pPr>
              <w:pStyle w:val="BodyText"/>
              <w:rPr>
                <w:lang w:val="en-NZ"/>
              </w:rPr>
            </w:pPr>
          </w:p>
        </w:tc>
      </w:tr>
      <w:tr w:rsidTr="009311CD">
        <w:tblPrEx>
          <w:tblW w:w="0" w:type="auto"/>
          <w:tblLayout w:type="fixed"/>
          <w:tblCellMar>
            <w:left w:w="62" w:type="dxa"/>
            <w:right w:w="62" w:type="dxa"/>
          </w:tblCellMar>
          <w:tblLook w:val="0000"/>
        </w:tblPrEx>
        <w:tc>
          <w:tcPr>
            <w:tcW w:w="2267" w:type="dxa"/>
            <w:tcBorders>
              <w:top w:val="nil"/>
              <w:left w:val="nil"/>
              <w:bottom w:val="nil"/>
              <w:right w:val="nil"/>
            </w:tcBorders>
            <w:tcMar>
              <w:top w:w="0" w:type="dxa"/>
              <w:left w:w="62" w:type="dxa"/>
              <w:bottom w:w="0" w:type="dxa"/>
              <w:right w:w="62" w:type="dxa"/>
            </w:tcMar>
          </w:tcPr>
          <w:p w:rsidR="00000000" w:rsidP="009311CD">
            <w:pPr>
              <w:pStyle w:val="BodyText"/>
              <w:rPr>
                <w:lang w:val="en-NZ"/>
              </w:rPr>
            </w:pPr>
            <w:r w:rsidRPr="009311CD">
              <w:t>Oral communication skills to:</w:t>
            </w:r>
          </w:p>
        </w:tc>
        <w:tc>
          <w:tcPr>
            <w:tcW w:w="6911" w:type="dxa"/>
            <w:tcBorders>
              <w:top w:val="nil"/>
              <w:left w:val="nil"/>
              <w:bottom w:val="nil"/>
              <w:right w:val="nil"/>
            </w:tcBorders>
            <w:tcMar>
              <w:top w:w="0" w:type="dxa"/>
              <w:left w:w="62" w:type="dxa"/>
              <w:bottom w:w="0" w:type="dxa"/>
              <w:right w:w="62" w:type="dxa"/>
            </w:tcMar>
          </w:tcPr>
          <w:p w:rsidR="00000000" w:rsidRPr="009311CD" w:rsidP="009311CD">
            <w:pPr>
              <w:pStyle w:val="ListBullet"/>
            </w:pPr>
            <w:r w:rsidRPr="009311CD">
              <w:t>use and interpret vocabulary specific to the construction industry at a level sufficient to communicate with other workplace personnel</w:t>
            </w:r>
          </w:p>
          <w:p w:rsidR="00000000" w:rsidRPr="009311CD" w:rsidP="009311CD">
            <w:pPr>
              <w:pStyle w:val="ListBullet"/>
            </w:pPr>
            <w:r w:rsidRPr="009311CD">
              <w:t>use non-verbal feedback to support effective communication</w:t>
            </w:r>
          </w:p>
          <w:p w:rsidR="00000000" w:rsidRPr="009311CD" w:rsidP="009311CD">
            <w:pPr>
              <w:pStyle w:val="ListBullet"/>
            </w:pPr>
            <w:r w:rsidRPr="009311CD">
              <w:t>use relevant conventions for the use of mobile communication d</w:t>
            </w:r>
            <w:r w:rsidRPr="009311CD">
              <w:t>evices, such as two-way radios.</w:t>
            </w:r>
          </w:p>
          <w:p w:rsidR="00000000" w:rsidP="009311CD">
            <w:pPr>
              <w:pStyle w:val="BodyText"/>
              <w:rPr>
                <w:lang w:val="en-NZ"/>
              </w:rPr>
            </w:pPr>
          </w:p>
        </w:tc>
      </w:tr>
      <w:tr w:rsidTr="009311CD">
        <w:tblPrEx>
          <w:tblW w:w="0" w:type="auto"/>
          <w:tblLayout w:type="fixed"/>
          <w:tblCellMar>
            <w:left w:w="62" w:type="dxa"/>
            <w:right w:w="62" w:type="dxa"/>
          </w:tblCellMar>
          <w:tblLook w:val="0000"/>
        </w:tblPrEx>
        <w:tc>
          <w:tcPr>
            <w:tcW w:w="2267" w:type="dxa"/>
            <w:tcBorders>
              <w:top w:val="nil"/>
              <w:left w:val="nil"/>
              <w:bottom w:val="nil"/>
              <w:right w:val="nil"/>
            </w:tcBorders>
            <w:tcMar>
              <w:top w:w="0" w:type="dxa"/>
              <w:left w:w="62" w:type="dxa"/>
              <w:bottom w:w="0" w:type="dxa"/>
              <w:right w:w="62" w:type="dxa"/>
            </w:tcMar>
          </w:tcPr>
          <w:p w:rsidR="00000000" w:rsidP="009311CD">
            <w:pPr>
              <w:pStyle w:val="BodyText"/>
              <w:rPr>
                <w:lang w:val="en-NZ"/>
              </w:rPr>
            </w:pPr>
            <w:r w:rsidRPr="009311CD">
              <w:t>Reading skills to:</w:t>
            </w:r>
          </w:p>
        </w:tc>
        <w:tc>
          <w:tcPr>
            <w:tcW w:w="6911" w:type="dxa"/>
            <w:tcBorders>
              <w:top w:val="nil"/>
              <w:left w:val="nil"/>
              <w:bottom w:val="nil"/>
              <w:right w:val="nil"/>
            </w:tcBorders>
            <w:tcMar>
              <w:top w:w="0" w:type="dxa"/>
              <w:left w:w="62" w:type="dxa"/>
              <w:bottom w:w="0" w:type="dxa"/>
              <w:right w:w="62" w:type="dxa"/>
            </w:tcMar>
          </w:tcPr>
          <w:p w:rsidR="00000000" w:rsidRPr="009311CD" w:rsidP="009311CD">
            <w:pPr>
              <w:pStyle w:val="ListBullet"/>
            </w:pPr>
            <w:r w:rsidRPr="009311CD">
              <w:t>interpret documentation that includes technical specificity, including:</w:t>
            </w:r>
          </w:p>
          <w:p w:rsidR="00000000" w:rsidRPr="009311CD" w:rsidP="009311CD">
            <w:pPr>
              <w:pStyle w:val="ListBullet2"/>
            </w:pPr>
            <w:r w:rsidRPr="009311CD">
              <w:t>engineering drawings</w:t>
            </w:r>
          </w:p>
          <w:p w:rsidR="00000000" w:rsidRPr="009311CD" w:rsidP="009311CD">
            <w:pPr>
              <w:pStyle w:val="ListBullet2"/>
            </w:pPr>
            <w:r w:rsidRPr="009311CD">
              <w:t>geotechnical reports</w:t>
            </w:r>
          </w:p>
          <w:p w:rsidR="00000000" w:rsidRPr="009311CD" w:rsidP="009311CD">
            <w:pPr>
              <w:pStyle w:val="ListBullet2"/>
            </w:pPr>
            <w:r w:rsidRPr="009311CD">
              <w:t>plant operation manuals and manufacturer specifications</w:t>
            </w:r>
          </w:p>
          <w:p w:rsidR="00000000" w:rsidRPr="009311CD" w:rsidP="009311CD">
            <w:pPr>
              <w:pStyle w:val="ListBullet2"/>
            </w:pPr>
            <w:r w:rsidRPr="009311CD">
              <w:t xml:space="preserve">workplace procedures. </w:t>
            </w:r>
          </w:p>
          <w:p w:rsidR="00000000" w:rsidP="009311CD">
            <w:pPr>
              <w:pStyle w:val="BodyText"/>
              <w:rPr>
                <w:lang w:val="en-NZ"/>
              </w:rPr>
            </w:pPr>
          </w:p>
        </w:tc>
      </w:tr>
      <w:tr w:rsidTr="009311CD">
        <w:tblPrEx>
          <w:tblW w:w="0" w:type="auto"/>
          <w:tblLayout w:type="fixed"/>
          <w:tblCellMar>
            <w:left w:w="62" w:type="dxa"/>
            <w:right w:w="62" w:type="dxa"/>
          </w:tblCellMar>
          <w:tblLook w:val="0000"/>
        </w:tblPrEx>
        <w:tc>
          <w:tcPr>
            <w:tcW w:w="2267" w:type="dxa"/>
            <w:tcBorders>
              <w:top w:val="nil"/>
              <w:left w:val="nil"/>
              <w:bottom w:val="nil"/>
              <w:right w:val="nil"/>
            </w:tcBorders>
            <w:tcMar>
              <w:top w:w="0" w:type="dxa"/>
              <w:left w:w="62" w:type="dxa"/>
              <w:bottom w:w="0" w:type="dxa"/>
              <w:right w:w="62" w:type="dxa"/>
            </w:tcMar>
          </w:tcPr>
          <w:p w:rsidR="00000000" w:rsidP="009311CD">
            <w:pPr>
              <w:pStyle w:val="BodyText"/>
              <w:rPr>
                <w:lang w:val="en-NZ"/>
              </w:rPr>
            </w:pPr>
            <w:r w:rsidRPr="009311CD">
              <w:t>Writing skills to:</w:t>
            </w:r>
          </w:p>
        </w:tc>
        <w:tc>
          <w:tcPr>
            <w:tcW w:w="6911" w:type="dxa"/>
            <w:tcBorders>
              <w:top w:val="nil"/>
              <w:left w:val="nil"/>
              <w:bottom w:val="nil"/>
              <w:right w:val="nil"/>
            </w:tcBorders>
            <w:tcMar>
              <w:top w:w="0" w:type="dxa"/>
              <w:left w:w="62" w:type="dxa"/>
              <w:bottom w:w="0" w:type="dxa"/>
              <w:right w:w="62" w:type="dxa"/>
            </w:tcMar>
          </w:tcPr>
          <w:p w:rsidR="00000000" w:rsidRPr="009311CD" w:rsidP="009311CD">
            <w:pPr>
              <w:pStyle w:val="ListBullet"/>
            </w:pPr>
            <w:r w:rsidRPr="009311CD">
              <w:t>accurately record and maintain information relating to the operation of concrete placing booms, including:</w:t>
            </w:r>
          </w:p>
          <w:p w:rsidR="00000000" w:rsidRPr="009311CD" w:rsidP="009311CD">
            <w:pPr>
              <w:pStyle w:val="ListBullet2"/>
            </w:pPr>
            <w:r w:rsidRPr="009311CD">
              <w:t>incident reports</w:t>
            </w:r>
          </w:p>
          <w:p w:rsidR="00000000" w:rsidRPr="009311CD" w:rsidP="009311CD">
            <w:pPr>
              <w:pStyle w:val="ListBullet2"/>
            </w:pPr>
            <w:r w:rsidRPr="009311CD">
              <w:t>vehicle and equipment checking and maintenance records.</w:t>
            </w:r>
          </w:p>
          <w:p w:rsidR="00000000" w:rsidP="009311CD">
            <w:pPr>
              <w:pStyle w:val="BodyText"/>
              <w:rPr>
                <w:lang w:val="en-NZ"/>
              </w:rPr>
            </w:pPr>
          </w:p>
        </w:tc>
      </w:tr>
      <w:tr w:rsidTr="009311CD">
        <w:tblPrEx>
          <w:tblW w:w="0" w:type="auto"/>
          <w:tblLayout w:type="fixed"/>
          <w:tblCellMar>
            <w:left w:w="62" w:type="dxa"/>
            <w:right w:w="62" w:type="dxa"/>
          </w:tblCellMar>
          <w:tblLook w:val="0000"/>
        </w:tblPrEx>
        <w:tc>
          <w:tcPr>
            <w:tcW w:w="2267" w:type="dxa"/>
            <w:tcBorders>
              <w:top w:val="nil"/>
              <w:left w:val="nil"/>
              <w:bottom w:val="nil"/>
              <w:right w:val="nil"/>
            </w:tcBorders>
            <w:tcMar>
              <w:top w:w="0" w:type="dxa"/>
              <w:left w:w="62" w:type="dxa"/>
              <w:bottom w:w="0" w:type="dxa"/>
              <w:right w:w="62" w:type="dxa"/>
            </w:tcMar>
          </w:tcPr>
          <w:p w:rsidR="00000000" w:rsidP="009311CD">
            <w:pPr>
              <w:pStyle w:val="BodyText"/>
              <w:rPr>
                <w:lang w:val="en-NZ"/>
              </w:rPr>
            </w:pPr>
            <w:r w:rsidRPr="009311CD">
              <w:t>Self-management skills to:</w:t>
            </w:r>
          </w:p>
        </w:tc>
        <w:tc>
          <w:tcPr>
            <w:tcW w:w="6911" w:type="dxa"/>
            <w:tcBorders>
              <w:top w:val="nil"/>
              <w:left w:val="nil"/>
              <w:bottom w:val="nil"/>
              <w:right w:val="nil"/>
            </w:tcBorders>
            <w:tcMar>
              <w:top w:w="0" w:type="dxa"/>
              <w:left w:w="62" w:type="dxa"/>
              <w:bottom w:w="0" w:type="dxa"/>
              <w:right w:w="62" w:type="dxa"/>
            </w:tcMar>
          </w:tcPr>
          <w:p w:rsidR="00000000" w:rsidRPr="009311CD" w:rsidP="009311CD">
            <w:pPr>
              <w:pStyle w:val="ListBullet"/>
            </w:pPr>
            <w:r w:rsidRPr="009311CD">
              <w:t>implement risk control measures</w:t>
            </w:r>
          </w:p>
          <w:p w:rsidR="00000000" w:rsidRPr="009311CD" w:rsidP="009311CD">
            <w:pPr>
              <w:pStyle w:val="ListBullet"/>
            </w:pPr>
            <w:r w:rsidRPr="009311CD">
              <w:t>initiate emergency management strategies.</w:t>
            </w:r>
          </w:p>
        </w:tc>
      </w:tr>
    </w:tbl>
    <w:p w:rsidR="00000000" w:rsidRPr="009311CD" w:rsidP="009311CD">
      <w:pPr>
        <w:pStyle w:val="BodyText"/>
      </w:pPr>
    </w:p>
    <w:p w:rsidR="00000000" w:rsidRPr="009311CD" w:rsidP="009311CD">
      <w:pPr>
        <w:pStyle w:val="AllowPageBreak"/>
      </w:pPr>
    </w:p>
    <w:p w:rsidR="00000000" w:rsidRPr="009311CD" w:rsidP="009311CD">
      <w:pPr>
        <w:pStyle w:val="Heading1"/>
      </w:pPr>
      <w:bookmarkStart w:id="8" w:name="O_726599"/>
      <w:bookmarkEnd w:id="8"/>
      <w:r w:rsidRPr="009311CD">
        <w:t>Range of Conditions</w:t>
      </w:r>
    </w:p>
    <w:tbl>
      <w:tblPr>
        <w:tblW w:w="0" w:type="auto"/>
        <w:tblLayout w:type="fixed"/>
        <w:tblCellMar>
          <w:left w:w="62" w:type="dxa"/>
          <w:right w:w="62" w:type="dxa"/>
        </w:tblCellMar>
        <w:tblLook w:val="0000"/>
      </w:tblPr>
      <w:tblGrid>
        <w:gridCol w:w="2243"/>
        <w:gridCol w:w="6709"/>
      </w:tblGrid>
      <w:tr w:rsidTr="009311CD">
        <w:tblPrEx>
          <w:tblW w:w="0" w:type="auto"/>
          <w:tblLayout w:type="fixed"/>
          <w:tblCellMar>
            <w:left w:w="62" w:type="dxa"/>
            <w:right w:w="62" w:type="dxa"/>
          </w:tblCellMar>
          <w:tblLook w:val="0000"/>
        </w:tblPrEx>
        <w:tc>
          <w:tcPr>
            <w:tcW w:w="8952" w:type="dxa"/>
            <w:gridSpan w:val="2"/>
            <w:tcBorders>
              <w:top w:val="nil"/>
              <w:left w:val="nil"/>
              <w:bottom w:val="nil"/>
              <w:right w:val="nil"/>
            </w:tcBorders>
            <w:tcMar>
              <w:top w:w="0" w:type="dxa"/>
              <w:left w:w="62" w:type="dxa"/>
              <w:bottom w:w="0" w:type="dxa"/>
              <w:right w:w="62" w:type="dxa"/>
            </w:tcMar>
          </w:tcPr>
          <w:p w:rsidR="00000000" w:rsidP="009311CD">
            <w:pPr>
              <w:pStyle w:val="BodyText"/>
              <w:rPr>
                <w:lang w:val="en-NZ"/>
              </w:rPr>
            </w:pPr>
            <w:r w:rsidRPr="009311CD">
              <w:t>This section specifies work environments and conditions that may affect performance. Essential operating conditions that may be present (depending on the work situation, needs of the candidate, accessibility of the item, and local industry and regional con</w:t>
            </w:r>
            <w:r w:rsidRPr="009311CD">
              <w:t xml:space="preserve">texts) are included. </w:t>
            </w:r>
            <w:r w:rsidRPr="009311CD">
              <w:rPr>
                <w:rStyle w:val="BoldandItalics"/>
              </w:rPr>
              <w:t>Bold italicised</w:t>
            </w:r>
            <w:r w:rsidRPr="009311CD">
              <w:t xml:space="preserve"> wording, if used in the performance criteria, is detailed below.</w:t>
            </w:r>
          </w:p>
        </w:tc>
      </w:tr>
      <w:tr w:rsidTr="009311CD">
        <w:tblPrEx>
          <w:tblW w:w="0" w:type="auto"/>
          <w:tblLayout w:type="fixed"/>
          <w:tblCellMar>
            <w:left w:w="62" w:type="dxa"/>
            <w:right w:w="62" w:type="dxa"/>
          </w:tblCellMar>
          <w:tblLook w:val="0000"/>
        </w:tblPrEx>
        <w:tc>
          <w:tcPr>
            <w:tcW w:w="2243" w:type="dxa"/>
            <w:tcBorders>
              <w:top w:val="nil"/>
              <w:left w:val="nil"/>
              <w:bottom w:val="nil"/>
              <w:right w:val="nil"/>
            </w:tcBorders>
            <w:tcMar>
              <w:top w:w="0" w:type="dxa"/>
              <w:left w:w="62" w:type="dxa"/>
              <w:bottom w:w="0" w:type="dxa"/>
              <w:right w:w="62" w:type="dxa"/>
            </w:tcMar>
          </w:tcPr>
          <w:p w:rsidR="00000000" w:rsidP="009311CD">
            <w:pPr>
              <w:pStyle w:val="BodyText"/>
              <w:rPr>
                <w:lang w:val="en-NZ"/>
              </w:rPr>
            </w:pPr>
            <w:r w:rsidRPr="009311CD">
              <w:rPr>
                <w:rStyle w:val="BoldandItalics"/>
              </w:rPr>
              <w:t xml:space="preserve">Identification of potential hazards and emergencies </w:t>
            </w:r>
            <w:r w:rsidRPr="009311CD">
              <w:t>must include consideration of:</w:t>
            </w:r>
          </w:p>
        </w:tc>
        <w:tc>
          <w:tcPr>
            <w:tcW w:w="6709" w:type="dxa"/>
            <w:tcBorders>
              <w:top w:val="nil"/>
              <w:left w:val="nil"/>
              <w:bottom w:val="nil"/>
              <w:right w:val="nil"/>
            </w:tcBorders>
            <w:tcMar>
              <w:top w:w="0" w:type="dxa"/>
              <w:left w:w="62" w:type="dxa"/>
              <w:bottom w:w="0" w:type="dxa"/>
              <w:right w:w="62" w:type="dxa"/>
            </w:tcMar>
          </w:tcPr>
          <w:p w:rsidR="00000000" w:rsidRPr="009311CD" w:rsidP="009311CD">
            <w:pPr>
              <w:pStyle w:val="ListBullet"/>
            </w:pPr>
            <w:r w:rsidRPr="009311CD">
              <w:t>environmental conditions, including:</w:t>
            </w:r>
          </w:p>
          <w:p w:rsidR="00000000" w:rsidRPr="009311CD" w:rsidP="009311CD">
            <w:pPr>
              <w:pStyle w:val="ListBullet2"/>
            </w:pPr>
            <w:r w:rsidRPr="009311CD">
              <w:t>lightning</w:t>
            </w:r>
          </w:p>
          <w:p w:rsidR="00000000" w:rsidRPr="009311CD" w:rsidP="009311CD">
            <w:pPr>
              <w:pStyle w:val="ListBullet2"/>
            </w:pPr>
            <w:r w:rsidRPr="009311CD">
              <w:t>storms</w:t>
            </w:r>
          </w:p>
          <w:p w:rsidR="00000000" w:rsidRPr="009311CD" w:rsidP="009311CD">
            <w:pPr>
              <w:pStyle w:val="ListBullet2"/>
            </w:pPr>
            <w:r w:rsidRPr="009311CD">
              <w:t>wind</w:t>
            </w:r>
          </w:p>
          <w:p w:rsidR="00000000" w:rsidRPr="009311CD" w:rsidP="009311CD">
            <w:pPr>
              <w:pStyle w:val="ListBullet"/>
            </w:pPr>
            <w:r w:rsidRPr="009311CD">
              <w:t>ground stability, including:</w:t>
            </w:r>
          </w:p>
          <w:p w:rsidR="00000000" w:rsidRPr="009311CD" w:rsidP="009311CD">
            <w:pPr>
              <w:pStyle w:val="ListBullet2"/>
            </w:pPr>
            <w:r w:rsidRPr="009311CD">
              <w:t>compaction, especially recently filled trenches</w:t>
            </w:r>
          </w:p>
          <w:p w:rsidR="00000000" w:rsidRPr="009311CD" w:rsidP="009311CD">
            <w:pPr>
              <w:pStyle w:val="ListBullet2"/>
            </w:pPr>
            <w:r w:rsidRPr="009311CD">
              <w:t>condition and structure, including presence of underground spaces</w:t>
            </w:r>
          </w:p>
          <w:p w:rsidR="00000000" w:rsidRPr="009311CD" w:rsidP="009311CD">
            <w:pPr>
              <w:pStyle w:val="ListBullet2"/>
            </w:pPr>
            <w:r w:rsidRPr="009311CD">
              <w:t>slopes</w:t>
            </w:r>
          </w:p>
          <w:p w:rsidR="00000000" w:rsidRPr="009311CD" w:rsidP="009311CD">
            <w:pPr>
              <w:pStyle w:val="ListBullet"/>
            </w:pPr>
            <w:r w:rsidRPr="009311CD">
              <w:t>hazardous materials</w:t>
            </w:r>
          </w:p>
          <w:p w:rsidR="00000000" w:rsidRPr="009311CD" w:rsidP="009311CD">
            <w:pPr>
              <w:pStyle w:val="ListBullet"/>
            </w:pPr>
            <w:r w:rsidRPr="009311CD">
              <w:t>inadequate extension of outriggers</w:t>
            </w:r>
          </w:p>
          <w:p w:rsidR="00000000" w:rsidRPr="009311CD" w:rsidP="009311CD">
            <w:pPr>
              <w:pStyle w:val="ListBullet"/>
            </w:pPr>
            <w:r w:rsidRPr="009311CD">
              <w:t>insufficient lighting</w:t>
            </w:r>
          </w:p>
          <w:p w:rsidR="00000000" w:rsidRPr="009311CD" w:rsidP="009311CD">
            <w:pPr>
              <w:pStyle w:val="ListBullet"/>
            </w:pPr>
            <w:r w:rsidRPr="009311CD">
              <w:t>overhead or underground electrical assets and service pipes, including:</w:t>
            </w:r>
          </w:p>
          <w:p w:rsidR="00000000" w:rsidRPr="009311CD" w:rsidP="009311CD">
            <w:pPr>
              <w:pStyle w:val="ListBullet2"/>
            </w:pPr>
            <w:r w:rsidRPr="009311CD">
              <w:t xml:space="preserve">identification of overhead electric line hazards and risks </w:t>
            </w:r>
          </w:p>
          <w:p w:rsidR="00000000" w:rsidRPr="009311CD" w:rsidP="009311CD">
            <w:pPr>
              <w:pStyle w:val="ListBullet2"/>
            </w:pPr>
            <w:r w:rsidRPr="009311CD">
              <w:t xml:space="preserve">relevant limits of approach </w:t>
            </w:r>
          </w:p>
          <w:p w:rsidR="00000000" w:rsidRPr="009311CD" w:rsidP="009311CD">
            <w:pPr>
              <w:pStyle w:val="ListBullet2"/>
            </w:pPr>
            <w:r w:rsidRPr="009311CD">
              <w:t>safety observer zone</w:t>
            </w:r>
          </w:p>
          <w:p w:rsidR="00000000" w:rsidRPr="009311CD" w:rsidP="009311CD">
            <w:pPr>
              <w:pStyle w:val="ListBullet2"/>
            </w:pPr>
            <w:r w:rsidRPr="009311CD">
              <w:t xml:space="preserve">whether the work requires a permit from the electricity supply authority </w:t>
            </w:r>
          </w:p>
          <w:p w:rsidR="00000000" w:rsidRPr="009311CD" w:rsidP="009311CD">
            <w:pPr>
              <w:pStyle w:val="ListBullet"/>
            </w:pPr>
            <w:r w:rsidRPr="009311CD">
              <w:t>pressurised pipes, hoses and equipment</w:t>
            </w:r>
          </w:p>
          <w:p w:rsidR="00000000" w:rsidRPr="009311CD" w:rsidP="009311CD">
            <w:pPr>
              <w:pStyle w:val="ListBullet"/>
            </w:pPr>
            <w:r w:rsidRPr="009311CD">
              <w:t>risk of collision with other fixed structures and moving plant, including cranes, tower cranes and other concrete placing booms</w:t>
            </w:r>
          </w:p>
          <w:p w:rsidR="00000000" w:rsidRPr="009311CD" w:rsidP="009311CD">
            <w:pPr>
              <w:pStyle w:val="ListBullet"/>
            </w:pPr>
            <w:r w:rsidRPr="009311CD">
              <w:t>workplace visit if ins</w:t>
            </w:r>
            <w:r w:rsidRPr="009311CD">
              <w:t>ufficient information available from building contractor or other workplace personnel</w:t>
            </w:r>
          </w:p>
          <w:p w:rsidR="00000000" w:rsidRPr="009311CD" w:rsidP="009311CD">
            <w:pPr>
              <w:pStyle w:val="ListBullet"/>
            </w:pPr>
            <w:r w:rsidRPr="009311CD">
              <w:t>traffic, including:</w:t>
            </w:r>
          </w:p>
          <w:p w:rsidR="00000000" w:rsidRPr="009311CD" w:rsidP="009311CD">
            <w:pPr>
              <w:pStyle w:val="ListBullet2"/>
            </w:pPr>
            <w:r w:rsidRPr="009311CD">
              <w:t>pedestrians</w:t>
            </w:r>
          </w:p>
          <w:p w:rsidR="00000000" w:rsidRPr="009311CD" w:rsidP="009311CD">
            <w:pPr>
              <w:pStyle w:val="ListBullet2"/>
            </w:pPr>
            <w:r w:rsidRPr="009311CD">
              <w:t>vehicles</w:t>
            </w:r>
          </w:p>
          <w:p w:rsidR="00000000" w:rsidRPr="009311CD" w:rsidP="009311CD">
            <w:pPr>
              <w:pStyle w:val="ListBullet2"/>
            </w:pPr>
            <w:r w:rsidRPr="009311CD">
              <w:t>plant.</w:t>
            </w:r>
          </w:p>
          <w:p w:rsidR="00000000" w:rsidP="009311CD">
            <w:pPr>
              <w:pStyle w:val="BodyText"/>
              <w:rPr>
                <w:lang w:val="en-NZ"/>
              </w:rPr>
            </w:pPr>
          </w:p>
        </w:tc>
      </w:tr>
      <w:tr w:rsidTr="009311CD">
        <w:tblPrEx>
          <w:tblW w:w="0" w:type="auto"/>
          <w:tblLayout w:type="fixed"/>
          <w:tblCellMar>
            <w:left w:w="62" w:type="dxa"/>
            <w:right w:w="62" w:type="dxa"/>
          </w:tblCellMar>
          <w:tblLook w:val="0000"/>
        </w:tblPrEx>
        <w:tc>
          <w:tcPr>
            <w:tcW w:w="2243" w:type="dxa"/>
            <w:tcBorders>
              <w:top w:val="nil"/>
              <w:left w:val="nil"/>
              <w:bottom w:val="nil"/>
              <w:right w:val="nil"/>
            </w:tcBorders>
            <w:tcMar>
              <w:top w:w="0" w:type="dxa"/>
              <w:left w:w="62" w:type="dxa"/>
              <w:bottom w:w="0" w:type="dxa"/>
              <w:right w:w="62" w:type="dxa"/>
            </w:tcMar>
          </w:tcPr>
          <w:p w:rsidR="00000000" w:rsidP="009311CD">
            <w:pPr>
              <w:pStyle w:val="BodyText"/>
              <w:rPr>
                <w:lang w:val="en-NZ"/>
              </w:rPr>
            </w:pPr>
            <w:r w:rsidRPr="009311CD">
              <w:rPr>
                <w:rStyle w:val="BoldandItalics"/>
              </w:rPr>
              <w:t>Workplace procedures</w:t>
            </w:r>
            <w:r w:rsidRPr="009311CD">
              <w:t xml:space="preserve"> must: include:</w:t>
            </w:r>
          </w:p>
        </w:tc>
        <w:tc>
          <w:tcPr>
            <w:tcW w:w="6709" w:type="dxa"/>
            <w:tcBorders>
              <w:top w:val="nil"/>
              <w:left w:val="nil"/>
              <w:bottom w:val="nil"/>
              <w:right w:val="nil"/>
            </w:tcBorders>
            <w:tcMar>
              <w:top w:w="0" w:type="dxa"/>
              <w:left w:w="62" w:type="dxa"/>
              <w:bottom w:w="0" w:type="dxa"/>
              <w:right w:w="62" w:type="dxa"/>
            </w:tcMar>
          </w:tcPr>
          <w:p w:rsidR="00000000" w:rsidRPr="009311CD" w:rsidP="009311CD">
            <w:pPr>
              <w:pStyle w:val="ListBullet"/>
            </w:pPr>
            <w:r w:rsidRPr="009311CD">
              <w:t>compliance with applicable:</w:t>
            </w:r>
          </w:p>
          <w:p w:rsidR="00000000" w:rsidRPr="009311CD" w:rsidP="009311CD">
            <w:pPr>
              <w:pStyle w:val="ListBullet2"/>
            </w:pPr>
            <w:r w:rsidRPr="009311CD">
              <w:t xml:space="preserve">commonwealth, state and territory health and safety legislation </w:t>
            </w:r>
          </w:p>
          <w:p w:rsidR="00000000" w:rsidRPr="009311CD" w:rsidP="009311CD">
            <w:pPr>
              <w:pStyle w:val="ListBullet2"/>
            </w:pPr>
            <w:r w:rsidRPr="009311CD">
              <w:t>approved codes of practice</w:t>
            </w:r>
          </w:p>
          <w:p w:rsidR="00000000" w:rsidRPr="009311CD" w:rsidP="009311CD">
            <w:pPr>
              <w:pStyle w:val="ListBullet2"/>
            </w:pPr>
            <w:r w:rsidRPr="009311CD">
              <w:t xml:space="preserve">manufacturer specifications and recommendations for the </w:t>
            </w:r>
            <w:r w:rsidRPr="009311CD">
              <w:t>operation of the concrete placing boom</w:t>
            </w:r>
          </w:p>
          <w:p w:rsidR="00000000" w:rsidRPr="009311CD" w:rsidP="009311CD">
            <w:pPr>
              <w:pStyle w:val="ListBullet2"/>
            </w:pPr>
            <w:r w:rsidRPr="009311CD">
              <w:t>safe work method statements (SWMS)</w:t>
            </w:r>
          </w:p>
          <w:p w:rsidR="00000000" w:rsidRPr="009311CD" w:rsidP="009311CD">
            <w:pPr>
              <w:pStyle w:val="ListBullet2"/>
            </w:pPr>
            <w:r w:rsidRPr="009311CD">
              <w:t>workplace-specific instructions</w:t>
            </w:r>
          </w:p>
          <w:p w:rsidR="00000000" w:rsidRPr="009311CD" w:rsidP="009311CD">
            <w:pPr>
              <w:pStyle w:val="ListBullet"/>
            </w:pPr>
            <w:r w:rsidRPr="009311CD">
              <w:t>consideration of relevant standards:</w:t>
            </w:r>
          </w:p>
          <w:p w:rsidR="00000000" w:rsidRPr="009311CD" w:rsidP="009311CD">
            <w:pPr>
              <w:pStyle w:val="ListBullet2"/>
            </w:pPr>
            <w:r w:rsidRPr="009311CD">
              <w:t xml:space="preserve">Australian standards </w:t>
            </w:r>
          </w:p>
          <w:p w:rsidR="00000000" w:rsidRPr="009311CD" w:rsidP="009311CD">
            <w:pPr>
              <w:pStyle w:val="ListBullet2"/>
            </w:pPr>
            <w:r w:rsidRPr="009311CD">
              <w:t>international technical standards (ISO)</w:t>
            </w:r>
          </w:p>
          <w:p w:rsidR="00000000" w:rsidRPr="009311CD" w:rsidP="009311CD">
            <w:pPr>
              <w:pStyle w:val="ListBullet2"/>
            </w:pPr>
            <w:r w:rsidRPr="009311CD">
              <w:t>industry standards.</w:t>
            </w:r>
          </w:p>
          <w:p w:rsidR="00000000" w:rsidP="009311CD">
            <w:pPr>
              <w:pStyle w:val="BodyText"/>
              <w:rPr>
                <w:lang w:val="en-NZ"/>
              </w:rPr>
            </w:pPr>
          </w:p>
        </w:tc>
      </w:tr>
      <w:tr w:rsidTr="009311CD">
        <w:tblPrEx>
          <w:tblW w:w="0" w:type="auto"/>
          <w:tblLayout w:type="fixed"/>
          <w:tblCellMar>
            <w:left w:w="62" w:type="dxa"/>
            <w:right w:w="62" w:type="dxa"/>
          </w:tblCellMar>
          <w:tblLook w:val="0000"/>
        </w:tblPrEx>
        <w:tc>
          <w:tcPr>
            <w:tcW w:w="2243" w:type="dxa"/>
            <w:tcBorders>
              <w:top w:val="nil"/>
              <w:left w:val="nil"/>
              <w:bottom w:val="nil"/>
              <w:right w:val="nil"/>
            </w:tcBorders>
            <w:tcMar>
              <w:top w:w="0" w:type="dxa"/>
              <w:left w:w="62" w:type="dxa"/>
              <w:bottom w:w="0" w:type="dxa"/>
              <w:right w:w="62" w:type="dxa"/>
            </w:tcMar>
          </w:tcPr>
          <w:p w:rsidR="00000000" w:rsidP="009311CD">
            <w:pPr>
              <w:pStyle w:val="BodyText"/>
              <w:rPr>
                <w:lang w:val="en-NZ"/>
              </w:rPr>
            </w:pPr>
            <w:r w:rsidRPr="009311CD">
              <w:rPr>
                <w:rStyle w:val="BoldandItalics"/>
              </w:rPr>
              <w:t xml:space="preserve">Methods for communicating </w:t>
            </w:r>
            <w:r w:rsidRPr="009311CD">
              <w:t xml:space="preserve">must comply with </w:t>
            </w:r>
            <w:r w:rsidRPr="009311CD">
              <w:rPr>
                <w:rStyle w:val="SpecialBold"/>
              </w:rPr>
              <w:t xml:space="preserve">appropriate </w:t>
            </w:r>
            <w:r w:rsidRPr="009311CD">
              <w:t>workplace protocols</w:t>
            </w:r>
            <w:r w:rsidRPr="009311CD">
              <w:rPr>
                <w:rStyle w:val="SpecialBold"/>
              </w:rPr>
              <w:t xml:space="preserve"> and </w:t>
            </w:r>
            <w:r w:rsidRPr="009311CD">
              <w:t>must include:</w:t>
            </w:r>
          </w:p>
        </w:tc>
        <w:tc>
          <w:tcPr>
            <w:tcW w:w="6709" w:type="dxa"/>
            <w:tcBorders>
              <w:top w:val="nil"/>
              <w:left w:val="nil"/>
              <w:bottom w:val="nil"/>
              <w:right w:val="nil"/>
            </w:tcBorders>
            <w:tcMar>
              <w:top w:w="0" w:type="dxa"/>
              <w:left w:w="62" w:type="dxa"/>
              <w:bottom w:w="0" w:type="dxa"/>
              <w:right w:w="62" w:type="dxa"/>
            </w:tcMar>
          </w:tcPr>
          <w:p w:rsidR="00000000" w:rsidRPr="009311CD" w:rsidP="009311CD">
            <w:pPr>
              <w:pStyle w:val="ListBullet"/>
            </w:pPr>
            <w:r w:rsidRPr="009311CD">
              <w:t>making and interpreting hand signals, including:</w:t>
            </w:r>
          </w:p>
          <w:p w:rsidR="00000000" w:rsidRPr="009311CD" w:rsidP="009311CD">
            <w:pPr>
              <w:pStyle w:val="ListBullet2"/>
            </w:pPr>
            <w:r w:rsidRPr="009311CD">
              <w:t>boom up</w:t>
            </w:r>
          </w:p>
          <w:p w:rsidR="00000000" w:rsidRPr="009311CD" w:rsidP="009311CD">
            <w:pPr>
              <w:pStyle w:val="ListBullet2"/>
            </w:pPr>
            <w:r w:rsidRPr="009311CD">
              <w:t>boom down</w:t>
            </w:r>
          </w:p>
          <w:p w:rsidR="00000000" w:rsidRPr="009311CD" w:rsidP="009311CD">
            <w:pPr>
              <w:pStyle w:val="ListBullet2"/>
            </w:pPr>
            <w:r w:rsidRPr="009311CD">
              <w:t>slew left</w:t>
            </w:r>
          </w:p>
          <w:p w:rsidR="00000000" w:rsidRPr="009311CD" w:rsidP="009311CD">
            <w:pPr>
              <w:pStyle w:val="ListBullet2"/>
            </w:pPr>
            <w:r w:rsidRPr="009311CD">
              <w:t>slew right</w:t>
            </w:r>
          </w:p>
          <w:p w:rsidR="00000000" w:rsidRPr="009311CD" w:rsidP="009311CD">
            <w:pPr>
              <w:pStyle w:val="ListBullet2"/>
            </w:pPr>
            <w:r w:rsidRPr="009311CD">
              <w:t>open or extend boom</w:t>
            </w:r>
          </w:p>
          <w:p w:rsidR="00000000" w:rsidRPr="009311CD" w:rsidP="009311CD">
            <w:pPr>
              <w:pStyle w:val="ListBullet2"/>
            </w:pPr>
            <w:r w:rsidRPr="009311CD">
              <w:t>close or retract boom</w:t>
            </w:r>
          </w:p>
          <w:p w:rsidR="00000000" w:rsidRPr="009311CD" w:rsidP="009311CD">
            <w:pPr>
              <w:pStyle w:val="ListBullet2"/>
            </w:pPr>
            <w:r w:rsidRPr="009311CD">
              <w:t>stop boom</w:t>
            </w:r>
          </w:p>
          <w:p w:rsidR="00000000" w:rsidRPr="009311CD" w:rsidP="009311CD">
            <w:pPr>
              <w:pStyle w:val="ListBullet2"/>
            </w:pPr>
            <w:r w:rsidRPr="009311CD">
              <w:t>start pump speed up</w:t>
            </w:r>
          </w:p>
          <w:p w:rsidR="00000000" w:rsidRPr="009311CD" w:rsidP="009311CD">
            <w:pPr>
              <w:pStyle w:val="ListBullet2"/>
            </w:pPr>
            <w:r w:rsidRPr="009311CD">
              <w:t>slow pump down</w:t>
            </w:r>
          </w:p>
          <w:p w:rsidR="00000000" w:rsidRPr="009311CD" w:rsidP="009311CD">
            <w:pPr>
              <w:pStyle w:val="ListBullet2"/>
            </w:pPr>
            <w:r w:rsidRPr="009311CD">
              <w:t>little bit</w:t>
            </w:r>
          </w:p>
          <w:p w:rsidR="00000000" w:rsidRPr="009311CD" w:rsidP="009311CD">
            <w:pPr>
              <w:pStyle w:val="ListBullet2"/>
            </w:pPr>
            <w:r w:rsidRPr="009311CD">
              <w:t>add water</w:t>
            </w:r>
          </w:p>
          <w:p w:rsidR="00000000" w:rsidRPr="009311CD" w:rsidP="009311CD">
            <w:pPr>
              <w:pStyle w:val="ListBullet2"/>
            </w:pPr>
            <w:r w:rsidRPr="009311CD">
              <w:t>all finished</w:t>
            </w:r>
          </w:p>
          <w:p w:rsidR="00000000" w:rsidRPr="009311CD" w:rsidP="009311CD">
            <w:pPr>
              <w:pStyle w:val="ListBullet"/>
            </w:pPr>
            <w:r w:rsidRPr="009311CD">
              <w:t>using fixed channel mobile communication devices, including selecting transmitting frequencies</w:t>
            </w:r>
          </w:p>
          <w:p w:rsidR="00000000" w:rsidRPr="009311CD" w:rsidP="009311CD">
            <w:pPr>
              <w:pStyle w:val="ListBullet"/>
            </w:pPr>
            <w:r w:rsidRPr="009311CD">
              <w:t xml:space="preserve">verbal: </w:t>
            </w:r>
          </w:p>
          <w:p w:rsidR="00000000" w:rsidRPr="009311CD" w:rsidP="009311CD">
            <w:pPr>
              <w:pStyle w:val="ListBullet2"/>
            </w:pPr>
            <w:r w:rsidRPr="009311CD">
              <w:t>speaking, including questioning to confirm understanding</w:t>
            </w:r>
          </w:p>
          <w:p w:rsidR="00000000" w:rsidRPr="009311CD" w:rsidP="009311CD">
            <w:pPr>
              <w:pStyle w:val="ListBullet2"/>
            </w:pPr>
            <w:r w:rsidRPr="009311CD">
              <w:t>listening</w:t>
            </w:r>
          </w:p>
          <w:p w:rsidR="00000000" w:rsidRPr="009311CD" w:rsidP="009311CD">
            <w:pPr>
              <w:pStyle w:val="ListBullet"/>
            </w:pPr>
            <w:r w:rsidRPr="009311CD">
              <w:t>written, including signage and symbols.</w:t>
            </w:r>
          </w:p>
          <w:p w:rsidR="00000000" w:rsidP="009311CD">
            <w:pPr>
              <w:pStyle w:val="BodyText"/>
              <w:rPr>
                <w:lang w:val="en-NZ"/>
              </w:rPr>
            </w:pPr>
          </w:p>
        </w:tc>
      </w:tr>
      <w:tr w:rsidTr="009311CD">
        <w:tblPrEx>
          <w:tblW w:w="0" w:type="auto"/>
          <w:tblLayout w:type="fixed"/>
          <w:tblCellMar>
            <w:left w:w="62" w:type="dxa"/>
            <w:right w:w="62" w:type="dxa"/>
          </w:tblCellMar>
          <w:tblLook w:val="0000"/>
        </w:tblPrEx>
        <w:tc>
          <w:tcPr>
            <w:tcW w:w="2243" w:type="dxa"/>
            <w:tcBorders>
              <w:top w:val="nil"/>
              <w:left w:val="nil"/>
              <w:bottom w:val="nil"/>
              <w:right w:val="nil"/>
            </w:tcBorders>
            <w:tcMar>
              <w:top w:w="0" w:type="dxa"/>
              <w:left w:w="62" w:type="dxa"/>
              <w:bottom w:w="0" w:type="dxa"/>
              <w:right w:w="62" w:type="dxa"/>
            </w:tcMar>
          </w:tcPr>
          <w:p w:rsidR="00000000" w:rsidP="009311CD">
            <w:pPr>
              <w:pStyle w:val="BodyText"/>
              <w:rPr>
                <w:lang w:val="en-NZ"/>
              </w:rPr>
            </w:pPr>
            <w:r w:rsidRPr="009311CD">
              <w:rPr>
                <w:rStyle w:val="BoldandItalics"/>
              </w:rPr>
              <w:t xml:space="preserve">Other workplace personnel </w:t>
            </w:r>
            <w:r w:rsidRPr="009311CD">
              <w:t>must include:</w:t>
            </w:r>
          </w:p>
        </w:tc>
        <w:tc>
          <w:tcPr>
            <w:tcW w:w="6709" w:type="dxa"/>
            <w:tcBorders>
              <w:top w:val="nil"/>
              <w:left w:val="nil"/>
              <w:bottom w:val="nil"/>
              <w:right w:val="nil"/>
            </w:tcBorders>
            <w:tcMar>
              <w:top w:w="0" w:type="dxa"/>
              <w:left w:w="62" w:type="dxa"/>
              <w:bottom w:w="0" w:type="dxa"/>
              <w:right w:w="62" w:type="dxa"/>
            </w:tcMar>
          </w:tcPr>
          <w:p w:rsidR="00000000" w:rsidRPr="009311CD" w:rsidP="009311CD">
            <w:pPr>
              <w:pStyle w:val="ListBullet"/>
            </w:pPr>
            <w:r w:rsidRPr="009311CD">
              <w:t>concrete placing and supply personnel:</w:t>
            </w:r>
          </w:p>
          <w:p w:rsidR="00000000" w:rsidRPr="009311CD" w:rsidP="009311CD">
            <w:pPr>
              <w:pStyle w:val="ListBullet2"/>
            </w:pPr>
            <w:r w:rsidRPr="009311CD">
              <w:t>concreter</w:t>
            </w:r>
          </w:p>
          <w:p w:rsidR="00000000" w:rsidRPr="009311CD" w:rsidP="009311CD">
            <w:pPr>
              <w:pStyle w:val="ListBullet2"/>
            </w:pPr>
            <w:r w:rsidRPr="009311CD">
              <w:t>form worker</w:t>
            </w:r>
          </w:p>
          <w:p w:rsidR="00000000" w:rsidRPr="009311CD" w:rsidP="009311CD">
            <w:pPr>
              <w:pStyle w:val="ListBullet2"/>
            </w:pPr>
            <w:r w:rsidRPr="009311CD">
              <w:t>hose hand</w:t>
            </w:r>
          </w:p>
          <w:p w:rsidR="00000000" w:rsidRPr="009311CD" w:rsidP="009311CD">
            <w:pPr>
              <w:pStyle w:val="ListBullet"/>
            </w:pPr>
            <w:r w:rsidRPr="009311CD">
              <w:t>operator of other construction plant and equipment</w:t>
            </w:r>
          </w:p>
          <w:p w:rsidR="00000000" w:rsidRPr="009311CD" w:rsidP="009311CD">
            <w:pPr>
              <w:pStyle w:val="ListBullet"/>
            </w:pPr>
            <w:r w:rsidRPr="009311CD">
              <w:t>other personnel working on or visiting the workplace</w:t>
            </w:r>
          </w:p>
          <w:p w:rsidR="00000000" w:rsidRPr="009311CD" w:rsidP="009311CD">
            <w:pPr>
              <w:pStyle w:val="ListBullet"/>
            </w:pPr>
            <w:r w:rsidRPr="009311CD">
              <w:t>workplace supervisor.</w:t>
            </w:r>
          </w:p>
          <w:p w:rsidR="00000000" w:rsidP="009311CD">
            <w:pPr>
              <w:pStyle w:val="BodyText"/>
              <w:rPr>
                <w:lang w:val="en-NZ"/>
              </w:rPr>
            </w:pPr>
          </w:p>
        </w:tc>
      </w:tr>
      <w:tr w:rsidTr="009311CD">
        <w:tblPrEx>
          <w:tblW w:w="0" w:type="auto"/>
          <w:tblLayout w:type="fixed"/>
          <w:tblCellMar>
            <w:left w:w="62" w:type="dxa"/>
            <w:right w:w="62" w:type="dxa"/>
          </w:tblCellMar>
          <w:tblLook w:val="0000"/>
        </w:tblPrEx>
        <w:tc>
          <w:tcPr>
            <w:tcW w:w="2243" w:type="dxa"/>
            <w:tcBorders>
              <w:top w:val="nil"/>
              <w:left w:val="nil"/>
              <w:bottom w:val="nil"/>
              <w:right w:val="nil"/>
            </w:tcBorders>
            <w:tcMar>
              <w:top w:w="0" w:type="dxa"/>
              <w:left w:w="62" w:type="dxa"/>
              <w:bottom w:w="0" w:type="dxa"/>
              <w:right w:w="62" w:type="dxa"/>
            </w:tcMar>
          </w:tcPr>
          <w:p w:rsidR="00000000" w:rsidP="009311CD">
            <w:pPr>
              <w:pStyle w:val="BodyText"/>
              <w:rPr>
                <w:lang w:val="en-NZ"/>
              </w:rPr>
            </w:pPr>
            <w:r w:rsidRPr="009311CD">
              <w:rPr>
                <w:rStyle w:val="BoldandItalics"/>
              </w:rPr>
              <w:t>Confirmation of ground suitability</w:t>
            </w:r>
            <w:r w:rsidRPr="009311CD">
              <w:t xml:space="preserve"> must include:</w:t>
            </w:r>
          </w:p>
        </w:tc>
        <w:tc>
          <w:tcPr>
            <w:tcW w:w="6709" w:type="dxa"/>
            <w:tcBorders>
              <w:top w:val="nil"/>
              <w:left w:val="nil"/>
              <w:bottom w:val="nil"/>
              <w:right w:val="nil"/>
            </w:tcBorders>
            <w:tcMar>
              <w:top w:w="0" w:type="dxa"/>
              <w:left w:w="62" w:type="dxa"/>
              <w:bottom w:w="0" w:type="dxa"/>
              <w:right w:w="62" w:type="dxa"/>
            </w:tcMar>
          </w:tcPr>
          <w:p w:rsidR="00000000" w:rsidRPr="009311CD" w:rsidP="009311CD">
            <w:pPr>
              <w:pStyle w:val="ListBullet"/>
            </w:pPr>
            <w:r w:rsidRPr="009311CD">
              <w:t xml:space="preserve">checking that there is no evidence of: </w:t>
            </w:r>
          </w:p>
          <w:p w:rsidR="00000000" w:rsidRPr="009311CD" w:rsidP="009311CD">
            <w:pPr>
              <w:pStyle w:val="ListBullet2"/>
            </w:pPr>
            <w:r w:rsidRPr="009311CD">
              <w:t>backfilled ground</w:t>
            </w:r>
          </w:p>
          <w:p w:rsidR="00000000" w:rsidRPr="009311CD" w:rsidP="009311CD">
            <w:pPr>
              <w:pStyle w:val="ListBullet2"/>
            </w:pPr>
            <w:r w:rsidRPr="009311CD">
              <w:t>soft soils</w:t>
            </w:r>
          </w:p>
          <w:p w:rsidR="00000000" w:rsidRPr="009311CD" w:rsidP="009311CD">
            <w:pPr>
              <w:pStyle w:val="ListBullet2"/>
            </w:pPr>
            <w:r w:rsidRPr="009311CD">
              <w:t>underground cavities</w:t>
            </w:r>
          </w:p>
          <w:p w:rsidR="00000000" w:rsidRPr="009311CD" w:rsidP="009311CD">
            <w:pPr>
              <w:pStyle w:val="ListBullet2"/>
            </w:pPr>
            <w:r w:rsidRPr="009311CD">
              <w:t>uneven ground</w:t>
            </w:r>
          </w:p>
          <w:p w:rsidR="00000000" w:rsidRPr="009311CD" w:rsidP="009311CD">
            <w:pPr>
              <w:pStyle w:val="ListBullet"/>
            </w:pPr>
            <w:r w:rsidRPr="009311CD">
              <w:t>evidence that the ground is stable and can withstand the weight of the fully loaded concrete placing boom and concrete delivery vehicles</w:t>
            </w:r>
          </w:p>
          <w:p w:rsidR="00000000" w:rsidRPr="009311CD" w:rsidP="009311CD">
            <w:pPr>
              <w:pStyle w:val="ListBullet"/>
            </w:pPr>
            <w:r w:rsidRPr="009311CD">
              <w:t>evidence that the ground is relatively level and there is ample space for extension of outriggers to ensure the security of the boom when fully extended and operational</w:t>
            </w:r>
          </w:p>
          <w:p w:rsidR="00000000" w:rsidRPr="009311CD" w:rsidP="009311CD">
            <w:pPr>
              <w:pStyle w:val="ListBullet"/>
            </w:pPr>
            <w:r w:rsidRPr="009311CD">
              <w:t xml:space="preserve">identifying the type of ground, including: </w:t>
            </w:r>
          </w:p>
          <w:p w:rsidR="00000000" w:rsidRPr="009311CD" w:rsidP="009311CD">
            <w:pPr>
              <w:pStyle w:val="ListBullet2"/>
            </w:pPr>
            <w:r w:rsidRPr="009311CD">
              <w:t>bitumen</w:t>
            </w:r>
          </w:p>
          <w:p w:rsidR="00000000" w:rsidRPr="009311CD" w:rsidP="009311CD">
            <w:pPr>
              <w:pStyle w:val="ListBullet2"/>
            </w:pPr>
            <w:r w:rsidRPr="009311CD">
              <w:t>concrete</w:t>
            </w:r>
          </w:p>
          <w:p w:rsidR="00000000" w:rsidRPr="009311CD" w:rsidP="009311CD">
            <w:pPr>
              <w:pStyle w:val="ListBullet2"/>
            </w:pPr>
            <w:r w:rsidRPr="009311CD">
              <w:t>hard compacted soil</w:t>
            </w:r>
          </w:p>
          <w:p w:rsidR="00000000" w:rsidRPr="009311CD" w:rsidP="009311CD">
            <w:pPr>
              <w:pStyle w:val="ListBullet2"/>
            </w:pPr>
            <w:r w:rsidRPr="009311CD">
              <w:t>rock.</w:t>
            </w:r>
          </w:p>
          <w:p w:rsidR="00000000" w:rsidP="009311CD">
            <w:pPr>
              <w:pStyle w:val="BodyText"/>
              <w:rPr>
                <w:lang w:val="en-NZ"/>
              </w:rPr>
            </w:pPr>
          </w:p>
        </w:tc>
      </w:tr>
      <w:tr w:rsidTr="009311CD">
        <w:tblPrEx>
          <w:tblW w:w="0" w:type="auto"/>
          <w:tblLayout w:type="fixed"/>
          <w:tblCellMar>
            <w:left w:w="62" w:type="dxa"/>
            <w:right w:w="62" w:type="dxa"/>
          </w:tblCellMar>
          <w:tblLook w:val="0000"/>
        </w:tblPrEx>
        <w:tc>
          <w:tcPr>
            <w:tcW w:w="2243" w:type="dxa"/>
            <w:tcBorders>
              <w:top w:val="nil"/>
              <w:left w:val="nil"/>
              <w:bottom w:val="nil"/>
              <w:right w:val="nil"/>
            </w:tcBorders>
            <w:tcMar>
              <w:top w:w="0" w:type="dxa"/>
              <w:left w:w="62" w:type="dxa"/>
              <w:bottom w:w="0" w:type="dxa"/>
              <w:right w:w="62" w:type="dxa"/>
            </w:tcMar>
          </w:tcPr>
          <w:p w:rsidR="00000000" w:rsidP="009311CD">
            <w:pPr>
              <w:pStyle w:val="BodyText"/>
              <w:rPr>
                <w:lang w:val="en-NZ"/>
              </w:rPr>
            </w:pPr>
            <w:r w:rsidRPr="009311CD">
              <w:rPr>
                <w:rStyle w:val="BoldandItalics"/>
              </w:rPr>
              <w:t xml:space="preserve">Relevant personnel </w:t>
            </w:r>
            <w:r w:rsidRPr="009311CD">
              <w:t>must include one or more of the following:</w:t>
            </w:r>
          </w:p>
        </w:tc>
        <w:tc>
          <w:tcPr>
            <w:tcW w:w="6709" w:type="dxa"/>
            <w:tcBorders>
              <w:top w:val="nil"/>
              <w:left w:val="nil"/>
              <w:bottom w:val="nil"/>
              <w:right w:val="nil"/>
            </w:tcBorders>
            <w:tcMar>
              <w:top w:w="0" w:type="dxa"/>
              <w:left w:w="62" w:type="dxa"/>
              <w:bottom w:w="0" w:type="dxa"/>
              <w:right w:w="62" w:type="dxa"/>
            </w:tcMar>
          </w:tcPr>
          <w:p w:rsidR="00000000" w:rsidRPr="009311CD" w:rsidP="009311CD">
            <w:pPr>
              <w:pStyle w:val="ListBullet"/>
            </w:pPr>
            <w:r w:rsidRPr="009311CD">
              <w:t>geotechnical engineer</w:t>
            </w:r>
          </w:p>
          <w:p w:rsidR="00000000" w:rsidRPr="009311CD" w:rsidP="009311CD">
            <w:pPr>
              <w:pStyle w:val="ListBullet"/>
            </w:pPr>
            <w:r w:rsidRPr="009311CD">
              <w:t>principal contractor</w:t>
            </w:r>
          </w:p>
          <w:p w:rsidR="00000000" w:rsidRPr="009311CD" w:rsidP="009311CD">
            <w:pPr>
              <w:pStyle w:val="ListBullet"/>
            </w:pPr>
            <w:r w:rsidRPr="009311CD">
              <w:t>structural engineer</w:t>
            </w:r>
          </w:p>
          <w:p w:rsidR="00000000" w:rsidRPr="009311CD" w:rsidP="009311CD">
            <w:pPr>
              <w:pStyle w:val="ListBullet"/>
            </w:pPr>
            <w:r w:rsidRPr="009311CD">
              <w:t>workplace manager.</w:t>
            </w:r>
          </w:p>
          <w:p w:rsidR="00000000" w:rsidP="009311CD">
            <w:pPr>
              <w:pStyle w:val="BodyText"/>
              <w:rPr>
                <w:lang w:val="en-NZ"/>
              </w:rPr>
            </w:pPr>
          </w:p>
        </w:tc>
      </w:tr>
      <w:tr w:rsidTr="009311CD">
        <w:tblPrEx>
          <w:tblW w:w="0" w:type="auto"/>
          <w:tblLayout w:type="fixed"/>
          <w:tblCellMar>
            <w:left w:w="62" w:type="dxa"/>
            <w:right w:w="62" w:type="dxa"/>
          </w:tblCellMar>
          <w:tblLook w:val="0000"/>
        </w:tblPrEx>
        <w:tc>
          <w:tcPr>
            <w:tcW w:w="2243" w:type="dxa"/>
            <w:tcBorders>
              <w:top w:val="nil"/>
              <w:left w:val="nil"/>
              <w:bottom w:val="nil"/>
              <w:right w:val="nil"/>
            </w:tcBorders>
            <w:tcMar>
              <w:top w:w="0" w:type="dxa"/>
              <w:left w:w="62" w:type="dxa"/>
              <w:bottom w:w="0" w:type="dxa"/>
              <w:right w:w="62" w:type="dxa"/>
            </w:tcMar>
          </w:tcPr>
          <w:p w:rsidR="00000000" w:rsidP="009311CD">
            <w:pPr>
              <w:pStyle w:val="BodyText"/>
              <w:rPr>
                <w:lang w:val="en-NZ"/>
              </w:rPr>
            </w:pPr>
            <w:r w:rsidRPr="009311CD">
              <w:rPr>
                <w:rStyle w:val="BoldandItalics"/>
              </w:rPr>
              <w:t xml:space="preserve">Reports and drawings </w:t>
            </w:r>
            <w:r w:rsidRPr="009311CD">
              <w:t>must include one or more the following:</w:t>
            </w:r>
          </w:p>
        </w:tc>
        <w:tc>
          <w:tcPr>
            <w:tcW w:w="6709" w:type="dxa"/>
            <w:tcBorders>
              <w:top w:val="nil"/>
              <w:left w:val="nil"/>
              <w:bottom w:val="nil"/>
              <w:right w:val="nil"/>
            </w:tcBorders>
            <w:tcMar>
              <w:top w:w="0" w:type="dxa"/>
              <w:left w:w="62" w:type="dxa"/>
              <w:bottom w:w="0" w:type="dxa"/>
              <w:right w:w="62" w:type="dxa"/>
            </w:tcMar>
          </w:tcPr>
          <w:p w:rsidR="00000000" w:rsidRPr="009311CD" w:rsidP="009311CD">
            <w:pPr>
              <w:pStyle w:val="ListBullet"/>
            </w:pPr>
            <w:r w:rsidRPr="009311CD">
              <w:t>engineering drawings</w:t>
            </w:r>
          </w:p>
          <w:p w:rsidR="00000000" w:rsidRPr="009311CD" w:rsidP="009311CD">
            <w:pPr>
              <w:pStyle w:val="ListBullet"/>
            </w:pPr>
            <w:r w:rsidRPr="009311CD">
              <w:t>geotechnical reports.</w:t>
            </w:r>
          </w:p>
          <w:p w:rsidR="00000000" w:rsidP="009311CD">
            <w:pPr>
              <w:pStyle w:val="BodyText"/>
              <w:rPr>
                <w:lang w:val="en-NZ"/>
              </w:rPr>
            </w:pPr>
          </w:p>
        </w:tc>
      </w:tr>
      <w:tr w:rsidTr="009311CD">
        <w:tblPrEx>
          <w:tblW w:w="0" w:type="auto"/>
          <w:tblLayout w:type="fixed"/>
          <w:tblCellMar>
            <w:left w:w="62" w:type="dxa"/>
            <w:right w:w="62" w:type="dxa"/>
          </w:tblCellMar>
          <w:tblLook w:val="0000"/>
        </w:tblPrEx>
        <w:tc>
          <w:tcPr>
            <w:tcW w:w="2243" w:type="dxa"/>
            <w:tcBorders>
              <w:top w:val="nil"/>
              <w:left w:val="nil"/>
              <w:bottom w:val="nil"/>
              <w:right w:val="nil"/>
            </w:tcBorders>
            <w:tcMar>
              <w:top w:w="0" w:type="dxa"/>
              <w:left w:w="62" w:type="dxa"/>
              <w:bottom w:w="0" w:type="dxa"/>
              <w:right w:w="62" w:type="dxa"/>
            </w:tcMar>
          </w:tcPr>
          <w:p w:rsidR="00000000" w:rsidP="009311CD">
            <w:pPr>
              <w:pStyle w:val="BodyText"/>
              <w:rPr>
                <w:lang w:val="en-NZ"/>
              </w:rPr>
            </w:pPr>
            <w:r w:rsidRPr="009311CD">
              <w:rPr>
                <w:rStyle w:val="BoldandItalics"/>
              </w:rPr>
              <w:t>Risk control measures</w:t>
            </w:r>
            <w:r w:rsidRPr="009311CD">
              <w:t xml:space="preserve"> must include: </w:t>
            </w:r>
          </w:p>
        </w:tc>
        <w:tc>
          <w:tcPr>
            <w:tcW w:w="6709" w:type="dxa"/>
            <w:tcBorders>
              <w:top w:val="nil"/>
              <w:left w:val="nil"/>
              <w:bottom w:val="nil"/>
              <w:right w:val="nil"/>
            </w:tcBorders>
            <w:tcMar>
              <w:top w:w="0" w:type="dxa"/>
              <w:left w:w="62" w:type="dxa"/>
              <w:bottom w:w="0" w:type="dxa"/>
              <w:right w:w="62" w:type="dxa"/>
            </w:tcMar>
          </w:tcPr>
          <w:p w:rsidR="00000000" w:rsidRPr="009311CD" w:rsidP="009311CD">
            <w:pPr>
              <w:pStyle w:val="ListBullet"/>
            </w:pPr>
            <w:r w:rsidRPr="009311CD">
              <w:t xml:space="preserve">adequate lighting </w:t>
            </w:r>
          </w:p>
          <w:p w:rsidR="00000000" w:rsidRPr="009311CD" w:rsidP="009311CD">
            <w:pPr>
              <w:pStyle w:val="ListBullet"/>
            </w:pPr>
            <w:r w:rsidRPr="009311CD">
              <w:t>complying with requirements of permit conditions from electrical supply authority, including:</w:t>
            </w:r>
          </w:p>
          <w:p w:rsidR="00000000" w:rsidRPr="009311CD" w:rsidP="009311CD">
            <w:pPr>
              <w:pStyle w:val="ListBullet2"/>
            </w:pPr>
            <w:r w:rsidRPr="009311CD">
              <w:t xml:space="preserve">observing the limits of approach </w:t>
            </w:r>
          </w:p>
          <w:p w:rsidR="00000000" w:rsidRPr="009311CD" w:rsidP="009311CD">
            <w:pPr>
              <w:pStyle w:val="ListBullet2"/>
            </w:pPr>
            <w:r w:rsidRPr="009311CD">
              <w:t>maintaining the safety observer zone</w:t>
            </w:r>
          </w:p>
          <w:p w:rsidR="00000000" w:rsidRPr="009311CD" w:rsidP="009311CD">
            <w:pPr>
              <w:pStyle w:val="ListBullet"/>
            </w:pPr>
            <w:r w:rsidRPr="009311CD">
              <w:t>disconnecting electricity or compliance with electrical supply authority requirements</w:t>
            </w:r>
          </w:p>
          <w:p w:rsidR="00000000" w:rsidRPr="009311CD" w:rsidP="009311CD">
            <w:pPr>
              <w:pStyle w:val="ListBullet"/>
            </w:pPr>
            <w:r w:rsidRPr="009311CD">
              <w:t>locking pins, including R clips and lynch pins</w:t>
            </w:r>
          </w:p>
          <w:p w:rsidR="00000000" w:rsidRPr="009311CD" w:rsidP="009311CD">
            <w:pPr>
              <w:pStyle w:val="ListBullet"/>
            </w:pPr>
            <w:r w:rsidRPr="009311CD">
              <w:t>minimising the risk of collision with other operational plant</w:t>
            </w:r>
          </w:p>
          <w:p w:rsidR="00000000" w:rsidRPr="009311CD" w:rsidP="009311CD">
            <w:pPr>
              <w:pStyle w:val="ListBullet"/>
            </w:pPr>
            <w:r w:rsidRPr="009311CD">
              <w:t>moving obstructions</w:t>
            </w:r>
          </w:p>
          <w:p w:rsidR="00000000" w:rsidRPr="009311CD" w:rsidP="009311CD">
            <w:pPr>
              <w:pStyle w:val="ListBullet"/>
            </w:pPr>
            <w:r w:rsidRPr="009311CD">
              <w:t>properly securing load-rated chain to sec</w:t>
            </w:r>
            <w:r w:rsidRPr="009311CD">
              <w:t>ure the hose to the boom</w:t>
            </w:r>
          </w:p>
          <w:p w:rsidR="00000000" w:rsidRPr="009311CD" w:rsidP="009311CD">
            <w:pPr>
              <w:pStyle w:val="ListBullet"/>
            </w:pPr>
            <w:r w:rsidRPr="009311CD">
              <w:t>setting up concrete placing boom an adequate distance from excavations</w:t>
            </w:r>
          </w:p>
          <w:p w:rsidR="00000000" w:rsidRPr="009311CD" w:rsidP="009311CD">
            <w:pPr>
              <w:pStyle w:val="ListBullet"/>
            </w:pPr>
            <w:r w:rsidRPr="009311CD">
              <w:t>using pedestrian barricades</w:t>
            </w:r>
          </w:p>
          <w:p w:rsidR="00000000" w:rsidRPr="009311CD" w:rsidP="009311CD">
            <w:pPr>
              <w:pStyle w:val="ListBullet"/>
            </w:pPr>
            <w:r w:rsidRPr="009311CD">
              <w:t>using personal protective equipment</w:t>
            </w:r>
          </w:p>
          <w:p w:rsidR="00000000" w:rsidRPr="009311CD" w:rsidP="009311CD">
            <w:pPr>
              <w:pStyle w:val="ListBullet"/>
            </w:pPr>
            <w:r w:rsidRPr="009311CD">
              <w:t>using safety tags on electrical switches or isolators</w:t>
            </w:r>
          </w:p>
          <w:p w:rsidR="00000000" w:rsidRPr="009311CD" w:rsidP="009311CD">
            <w:pPr>
              <w:pStyle w:val="ListBullet"/>
            </w:pPr>
            <w:r w:rsidRPr="009311CD">
              <w:t>using traffic barricades and controlling traffic.</w:t>
            </w:r>
          </w:p>
          <w:p w:rsidR="00000000" w:rsidP="009311CD">
            <w:pPr>
              <w:pStyle w:val="BodyText"/>
              <w:rPr>
                <w:lang w:val="en-NZ"/>
              </w:rPr>
            </w:pPr>
          </w:p>
        </w:tc>
      </w:tr>
      <w:tr w:rsidTr="009311CD">
        <w:tblPrEx>
          <w:tblW w:w="0" w:type="auto"/>
          <w:tblLayout w:type="fixed"/>
          <w:tblCellMar>
            <w:left w:w="62" w:type="dxa"/>
            <w:right w:w="62" w:type="dxa"/>
          </w:tblCellMar>
          <w:tblLook w:val="0000"/>
        </w:tblPrEx>
        <w:tc>
          <w:tcPr>
            <w:tcW w:w="2243" w:type="dxa"/>
            <w:tcBorders>
              <w:top w:val="nil"/>
              <w:left w:val="nil"/>
              <w:bottom w:val="nil"/>
              <w:right w:val="nil"/>
            </w:tcBorders>
            <w:tcMar>
              <w:top w:w="0" w:type="dxa"/>
              <w:left w:w="62" w:type="dxa"/>
              <w:bottom w:w="0" w:type="dxa"/>
              <w:right w:w="62" w:type="dxa"/>
            </w:tcMar>
          </w:tcPr>
          <w:p w:rsidR="00000000" w:rsidP="009311CD">
            <w:pPr>
              <w:pStyle w:val="BodyText"/>
              <w:rPr>
                <w:lang w:val="en-NZ"/>
              </w:rPr>
            </w:pPr>
            <w:r w:rsidRPr="009311CD">
              <w:rPr>
                <w:rStyle w:val="BoldandItalics"/>
              </w:rPr>
              <w:t>Full range of movements</w:t>
            </w:r>
            <w:r w:rsidRPr="009311CD">
              <w:t xml:space="preserve"> must include: </w:t>
            </w:r>
          </w:p>
        </w:tc>
        <w:tc>
          <w:tcPr>
            <w:tcW w:w="6709" w:type="dxa"/>
            <w:tcBorders>
              <w:top w:val="nil"/>
              <w:left w:val="nil"/>
              <w:bottom w:val="nil"/>
              <w:right w:val="nil"/>
            </w:tcBorders>
            <w:tcMar>
              <w:top w:w="0" w:type="dxa"/>
              <w:left w:w="62" w:type="dxa"/>
              <w:bottom w:w="0" w:type="dxa"/>
              <w:right w:w="62" w:type="dxa"/>
            </w:tcMar>
          </w:tcPr>
          <w:p w:rsidR="00000000" w:rsidRPr="009311CD" w:rsidP="009311CD">
            <w:pPr>
              <w:pStyle w:val="ListBullet"/>
            </w:pPr>
            <w:r w:rsidRPr="009311CD">
              <w:t>folding and unfolding</w:t>
            </w:r>
          </w:p>
          <w:p w:rsidR="00000000" w:rsidRPr="009311CD" w:rsidP="009311CD">
            <w:pPr>
              <w:pStyle w:val="ListBullet"/>
            </w:pPr>
            <w:r w:rsidRPr="009311CD">
              <w:t>raising and lowering</w:t>
            </w:r>
          </w:p>
          <w:p w:rsidR="00000000" w:rsidRPr="009311CD" w:rsidP="009311CD">
            <w:pPr>
              <w:pStyle w:val="ListBullet"/>
            </w:pPr>
            <w:r w:rsidRPr="009311CD">
              <w:t>slewing left and slewing right</w:t>
            </w:r>
          </w:p>
          <w:p w:rsidR="00000000" w:rsidRPr="009311CD" w:rsidP="009311CD">
            <w:pPr>
              <w:pStyle w:val="ListBullet"/>
            </w:pPr>
            <w:r w:rsidRPr="009311CD">
              <w:t>stopping boom.</w:t>
            </w:r>
          </w:p>
          <w:p w:rsidR="00000000" w:rsidP="009311CD">
            <w:pPr>
              <w:pStyle w:val="BodyText"/>
              <w:rPr>
                <w:lang w:val="en-NZ"/>
              </w:rPr>
            </w:pPr>
          </w:p>
        </w:tc>
      </w:tr>
      <w:tr w:rsidTr="009311CD">
        <w:tblPrEx>
          <w:tblW w:w="0" w:type="auto"/>
          <w:tblLayout w:type="fixed"/>
          <w:tblCellMar>
            <w:left w:w="62" w:type="dxa"/>
            <w:right w:w="62" w:type="dxa"/>
          </w:tblCellMar>
          <w:tblLook w:val="0000"/>
        </w:tblPrEx>
        <w:tc>
          <w:tcPr>
            <w:tcW w:w="2243" w:type="dxa"/>
            <w:tcBorders>
              <w:top w:val="nil"/>
              <w:left w:val="nil"/>
              <w:bottom w:val="nil"/>
              <w:right w:val="nil"/>
            </w:tcBorders>
            <w:tcMar>
              <w:top w:w="0" w:type="dxa"/>
              <w:left w:w="62" w:type="dxa"/>
              <w:bottom w:w="0" w:type="dxa"/>
              <w:right w:w="62" w:type="dxa"/>
            </w:tcMar>
          </w:tcPr>
          <w:p w:rsidR="00000000" w:rsidP="009311CD">
            <w:pPr>
              <w:pStyle w:val="BodyText"/>
              <w:rPr>
                <w:lang w:val="en-NZ"/>
              </w:rPr>
            </w:pPr>
            <w:r w:rsidRPr="009311CD">
              <w:rPr>
                <w:rStyle w:val="BoldandItalics"/>
              </w:rPr>
              <w:t xml:space="preserve">Monitoring boom operation </w:t>
            </w:r>
            <w:r w:rsidRPr="009311CD">
              <w:t>must include:</w:t>
            </w:r>
          </w:p>
        </w:tc>
        <w:tc>
          <w:tcPr>
            <w:tcW w:w="6709" w:type="dxa"/>
            <w:tcBorders>
              <w:top w:val="nil"/>
              <w:left w:val="nil"/>
              <w:bottom w:val="nil"/>
              <w:right w:val="nil"/>
            </w:tcBorders>
            <w:tcMar>
              <w:top w:w="0" w:type="dxa"/>
              <w:left w:w="62" w:type="dxa"/>
              <w:bottom w:w="0" w:type="dxa"/>
              <w:right w:w="62" w:type="dxa"/>
            </w:tcMar>
          </w:tcPr>
          <w:p w:rsidR="00000000" w:rsidRPr="009311CD" w:rsidP="009311CD">
            <w:pPr>
              <w:pStyle w:val="ListBullet"/>
            </w:pPr>
            <w:r w:rsidRPr="009311CD">
              <w:t>checking:</w:t>
            </w:r>
          </w:p>
          <w:p w:rsidR="00000000" w:rsidRPr="009311CD" w:rsidP="009311CD">
            <w:pPr>
              <w:pStyle w:val="ListBullet2"/>
            </w:pPr>
            <w:r w:rsidRPr="009311CD">
              <w:t>operation of safety d</w:t>
            </w:r>
            <w:r w:rsidRPr="009311CD">
              <w:t>evices</w:t>
            </w:r>
          </w:p>
          <w:p w:rsidR="00000000" w:rsidRPr="009311CD" w:rsidP="009311CD">
            <w:pPr>
              <w:pStyle w:val="ListBullet2"/>
            </w:pPr>
            <w:r w:rsidRPr="009311CD">
              <w:t>readings on control panels</w:t>
            </w:r>
          </w:p>
          <w:p w:rsidR="00000000" w:rsidRPr="009311CD" w:rsidP="009311CD">
            <w:pPr>
              <w:pStyle w:val="ListBullet2"/>
            </w:pPr>
            <w:r w:rsidRPr="009311CD">
              <w:t>boom location and movement</w:t>
            </w:r>
          </w:p>
          <w:p w:rsidR="00000000" w:rsidRPr="009311CD" w:rsidP="009311CD">
            <w:pPr>
              <w:pStyle w:val="ListBullet2"/>
            </w:pPr>
            <w:r w:rsidRPr="009311CD">
              <w:t>concrete flow</w:t>
            </w:r>
          </w:p>
          <w:p w:rsidR="00000000" w:rsidRPr="009311CD" w:rsidP="009311CD">
            <w:pPr>
              <w:pStyle w:val="ListBullet2"/>
            </w:pPr>
            <w:r w:rsidRPr="009311CD">
              <w:t>hopper level</w:t>
            </w:r>
          </w:p>
          <w:p w:rsidR="00000000" w:rsidRPr="009311CD" w:rsidP="009311CD">
            <w:pPr>
              <w:pStyle w:val="ListBullet"/>
            </w:pPr>
            <w:r w:rsidRPr="009311CD">
              <w:t>checking stability of concrete placing boom</w:t>
            </w:r>
          </w:p>
          <w:p w:rsidR="00000000" w:rsidRPr="009311CD" w:rsidP="009311CD">
            <w:pPr>
              <w:pStyle w:val="ListBullet"/>
            </w:pPr>
            <w:r w:rsidRPr="009311CD">
              <w:t>listening for abnormal noises.</w:t>
            </w:r>
          </w:p>
          <w:p w:rsidR="00000000" w:rsidP="009311CD">
            <w:pPr>
              <w:pStyle w:val="BodyText"/>
              <w:rPr>
                <w:lang w:val="en-NZ"/>
              </w:rPr>
            </w:pPr>
          </w:p>
        </w:tc>
      </w:tr>
      <w:tr w:rsidTr="009311CD">
        <w:tblPrEx>
          <w:tblW w:w="0" w:type="auto"/>
          <w:tblLayout w:type="fixed"/>
          <w:tblCellMar>
            <w:left w:w="62" w:type="dxa"/>
            <w:right w:w="62" w:type="dxa"/>
          </w:tblCellMar>
          <w:tblLook w:val="0000"/>
        </w:tblPrEx>
        <w:tc>
          <w:tcPr>
            <w:tcW w:w="2243" w:type="dxa"/>
            <w:tcBorders>
              <w:top w:val="nil"/>
              <w:left w:val="nil"/>
              <w:bottom w:val="nil"/>
              <w:right w:val="nil"/>
            </w:tcBorders>
            <w:tcMar>
              <w:top w:w="0" w:type="dxa"/>
              <w:left w:w="62" w:type="dxa"/>
              <w:bottom w:w="0" w:type="dxa"/>
              <w:right w:w="62" w:type="dxa"/>
            </w:tcMar>
          </w:tcPr>
          <w:p w:rsidR="00000000" w:rsidP="009311CD">
            <w:pPr>
              <w:pStyle w:val="BodyText"/>
              <w:rPr>
                <w:lang w:val="en-NZ"/>
              </w:rPr>
            </w:pPr>
            <w:r w:rsidRPr="009311CD">
              <w:rPr>
                <w:rStyle w:val="BoldandItalics"/>
              </w:rPr>
              <w:t xml:space="preserve">Strategies for managing emergencies </w:t>
            </w:r>
            <w:r w:rsidRPr="009311CD">
              <w:t xml:space="preserve">must involve: </w:t>
            </w:r>
          </w:p>
        </w:tc>
        <w:tc>
          <w:tcPr>
            <w:tcW w:w="6709" w:type="dxa"/>
            <w:tcBorders>
              <w:top w:val="nil"/>
              <w:left w:val="nil"/>
              <w:bottom w:val="nil"/>
              <w:right w:val="nil"/>
            </w:tcBorders>
            <w:tcMar>
              <w:top w:w="0" w:type="dxa"/>
              <w:left w:w="62" w:type="dxa"/>
              <w:bottom w:w="0" w:type="dxa"/>
              <w:right w:w="62" w:type="dxa"/>
            </w:tcMar>
          </w:tcPr>
          <w:p w:rsidR="00000000" w:rsidRPr="009311CD" w:rsidP="009311CD">
            <w:pPr>
              <w:pStyle w:val="ListBullet"/>
            </w:pPr>
            <w:r w:rsidRPr="009311CD">
              <w:t>complying with workplace evacuation procedures</w:t>
            </w:r>
          </w:p>
          <w:p w:rsidR="00000000" w:rsidRPr="009311CD" w:rsidP="009311CD">
            <w:pPr>
              <w:pStyle w:val="ListBullet"/>
            </w:pPr>
            <w:r w:rsidRPr="009311CD">
              <w:t>contacting emergency services</w:t>
            </w:r>
          </w:p>
          <w:p w:rsidR="00000000" w:rsidRPr="009311CD" w:rsidP="009311CD">
            <w:pPr>
              <w:pStyle w:val="ListBullet"/>
            </w:pPr>
            <w:r w:rsidRPr="009311CD">
              <w:t>notifying other workplace personnel</w:t>
            </w:r>
          </w:p>
          <w:p w:rsidR="00000000" w:rsidRPr="009311CD" w:rsidP="009311CD">
            <w:pPr>
              <w:pStyle w:val="ListBullet"/>
            </w:pPr>
            <w:r w:rsidRPr="009311CD">
              <w:t>shutting down equipment.</w:t>
            </w:r>
          </w:p>
        </w:tc>
      </w:tr>
    </w:tbl>
    <w:p w:rsidR="00000000" w:rsidRPr="009311CD" w:rsidP="009311CD">
      <w:pPr>
        <w:pStyle w:val="BodyText"/>
      </w:pPr>
    </w:p>
    <w:p w:rsidR="00000000" w:rsidRPr="009311CD" w:rsidP="009311CD">
      <w:pPr>
        <w:pStyle w:val="AllowPageBreak"/>
      </w:pPr>
    </w:p>
    <w:p w:rsidR="00000000" w:rsidRPr="009311CD" w:rsidP="009311CD">
      <w:pPr>
        <w:pStyle w:val="Heading1"/>
      </w:pPr>
      <w:bookmarkStart w:id="9" w:name="O_726598"/>
      <w:bookmarkEnd w:id="9"/>
      <w:r w:rsidRPr="009311CD">
        <w:t>Unit Mapping Information</w:t>
      </w:r>
    </w:p>
    <w:p w:rsidR="00000000" w:rsidRPr="009311CD" w:rsidP="00ED4540">
      <w:pPr>
        <w:pStyle w:val="BodyText"/>
      </w:pPr>
      <w:r w:rsidRPr="009311CD">
        <w:t>No equivalent unit.</w:t>
      </w:r>
    </w:p>
    <w:p w:rsidR="00000000" w:rsidRPr="009311CD" w:rsidP="009311CD">
      <w:pPr>
        <w:pStyle w:val="Heading1"/>
      </w:pPr>
      <w:bookmarkStart w:id="10" w:name="O_726591"/>
      <w:bookmarkEnd w:id="10"/>
      <w:r w:rsidRPr="009311CD">
        <w:t>Links</w:t>
      </w:r>
    </w:p>
    <w:p w:rsidR="00000000" w:rsidRPr="009311CD" w:rsidP="00ED4540">
      <w:pPr>
        <w:pStyle w:val="BodyText"/>
      </w:pPr>
      <w:r w:rsidRPr="009311CD">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F242F6">
        <w:rPr>
          <w:rStyle w:val="Hyperlink"/>
        </w:rPr>
        <w:t>https://vetnet.gov.au/Pages/TrainingDocs.aspx?q=7e15fa6a-68b8-4097-b099-030a5569b1ad</w:t>
      </w:r>
      <w:r>
        <w:fldChar w:fldCharType="end"/>
      </w:r>
    </w:p>
    <w:p w:rsidR="00000000" w:rsidRPr="009311CD" w:rsidP="009311CD"/>
    <w:sectPr w:rsidSect="009311C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1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1CD" w:rsidRPr="00ED4540" w:rsidP="00ED45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1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540" w:rsidP="009311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ED4540" w:rsidP="009311CD">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ED4540" w:rsidP="009311C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1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54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311CD" w:rsidRPr="00ED4540" w:rsidP="00ED454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1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540" w:rsidRPr="002D2AF8" w:rsidP="009311CD">
    <w:pPr>
      <w:pStyle w:val="Header"/>
      <w:framePr w:wrap="around"/>
    </w:pPr>
    <w:r>
      <w:fldChar w:fldCharType="begin"/>
    </w:r>
    <w:r>
      <w:instrText xml:space="preserve"> TITLE   \* MERGEFORMAT </w:instrText>
    </w:r>
    <w:r>
      <w:fldChar w:fldCharType="separate"/>
    </w:r>
    <w:r>
      <w:t>CPCCLBM3001 Licence to operate a concrete placing boom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ED4540" w:rsidP="009311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C563B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F54C9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6BE16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11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311CD"/>
    <w:pPr>
      <w:spacing w:before="360" w:after="60"/>
      <w:outlineLvl w:val="0"/>
    </w:pPr>
    <w:rPr>
      <w:sz w:val="32"/>
    </w:rPr>
  </w:style>
  <w:style w:type="paragraph" w:styleId="Heading2">
    <w:name w:val="heading 2"/>
    <w:basedOn w:val="HeadingBase"/>
    <w:next w:val="BodyText"/>
    <w:link w:val="Heading2Char"/>
    <w:qFormat/>
    <w:rsid w:val="009311CD"/>
    <w:pPr>
      <w:keepLines/>
      <w:spacing w:before="240" w:after="120"/>
      <w:outlineLvl w:val="1"/>
    </w:pPr>
    <w:rPr>
      <w:sz w:val="28"/>
      <w:szCs w:val="40"/>
    </w:rPr>
  </w:style>
  <w:style w:type="paragraph" w:styleId="Heading3">
    <w:name w:val="heading 3"/>
    <w:basedOn w:val="HeadingBase"/>
    <w:next w:val="BodyText"/>
    <w:link w:val="Heading3Char"/>
    <w:qFormat/>
    <w:rsid w:val="009311CD"/>
    <w:pPr>
      <w:spacing w:before="180" w:after="120"/>
      <w:outlineLvl w:val="2"/>
    </w:pPr>
    <w:rPr>
      <w:spacing w:val="-10"/>
      <w:kern w:val="32"/>
    </w:rPr>
  </w:style>
  <w:style w:type="paragraph" w:styleId="Heading4">
    <w:name w:val="heading 4"/>
    <w:basedOn w:val="HeadingBase"/>
    <w:next w:val="BodyText"/>
    <w:link w:val="Heading4Char"/>
    <w:qFormat/>
    <w:rsid w:val="009311CD"/>
    <w:pPr>
      <w:spacing w:before="160" w:after="120"/>
      <w:outlineLvl w:val="3"/>
    </w:pPr>
    <w:rPr>
      <w:sz w:val="22"/>
    </w:rPr>
  </w:style>
  <w:style w:type="paragraph" w:styleId="Heading5">
    <w:name w:val="heading 5"/>
    <w:basedOn w:val="HeadingBase"/>
    <w:next w:val="Normal"/>
    <w:link w:val="Heading5Char"/>
    <w:qFormat/>
    <w:rsid w:val="009311CD"/>
    <w:pPr>
      <w:spacing w:before="80"/>
      <w:outlineLvl w:val="4"/>
    </w:pPr>
    <w:rPr>
      <w:color w:val="918585"/>
      <w:sz w:val="20"/>
    </w:rPr>
  </w:style>
  <w:style w:type="paragraph" w:styleId="Heading6">
    <w:name w:val="heading 6"/>
    <w:basedOn w:val="HeadingBase"/>
    <w:next w:val="Normal"/>
    <w:link w:val="Heading6Char"/>
    <w:qFormat/>
    <w:rsid w:val="009311CD"/>
    <w:pPr>
      <w:spacing w:before="60"/>
      <w:outlineLvl w:val="5"/>
    </w:pPr>
    <w:rPr>
      <w:color w:val="918585"/>
      <w:sz w:val="20"/>
    </w:rPr>
  </w:style>
  <w:style w:type="paragraph" w:styleId="Heading7">
    <w:name w:val="heading 7"/>
    <w:basedOn w:val="Normal"/>
    <w:next w:val="Normal"/>
    <w:link w:val="Heading7Char"/>
    <w:qFormat/>
    <w:rsid w:val="009311CD"/>
    <w:pPr>
      <w:ind w:left="720"/>
      <w:outlineLvl w:val="6"/>
    </w:pPr>
    <w:rPr>
      <w:i/>
    </w:rPr>
  </w:style>
  <w:style w:type="paragraph" w:styleId="Heading8">
    <w:name w:val="heading 8"/>
    <w:basedOn w:val="Normal"/>
    <w:next w:val="Normal"/>
    <w:link w:val="Heading8Char"/>
    <w:qFormat/>
    <w:rsid w:val="009311CD"/>
    <w:pPr>
      <w:ind w:left="720"/>
      <w:outlineLvl w:val="7"/>
    </w:pPr>
    <w:rPr>
      <w:i/>
    </w:rPr>
  </w:style>
  <w:style w:type="paragraph" w:styleId="Heading9">
    <w:name w:val="heading 9"/>
    <w:basedOn w:val="Normal"/>
    <w:next w:val="Normal"/>
    <w:link w:val="Heading9Char"/>
    <w:qFormat/>
    <w:rsid w:val="009311CD"/>
    <w:pPr>
      <w:ind w:left="720"/>
      <w:outlineLvl w:val="8"/>
    </w:pPr>
    <w:rPr>
      <w:i/>
    </w:rPr>
  </w:style>
  <w:style w:type="character" w:default="1" w:styleId="DefaultParagraphFont">
    <w:name w:val="Default Paragraph Font"/>
    <w:uiPriority w:val="1"/>
    <w:unhideWhenUsed/>
    <w:rsid w:val="009311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11CD"/>
  </w:style>
  <w:style w:type="character" w:customStyle="1" w:styleId="Heading1Char">
    <w:name w:val="Heading 1 Char"/>
    <w:basedOn w:val="DefaultParagraphFont"/>
    <w:link w:val="Heading1"/>
    <w:rsid w:val="009311CD"/>
    <w:rPr>
      <w:rFonts w:ascii="Times New Roman" w:eastAsia="Times New Roman" w:hAnsi="Times New Roman" w:cs="Times New Roman"/>
      <w:b/>
      <w:sz w:val="32"/>
      <w:szCs w:val="20"/>
      <w:lang w:eastAsia="en-US"/>
    </w:rPr>
  </w:style>
  <w:style w:type="paragraph" w:styleId="BodyText">
    <w:name w:val="Body Text"/>
    <w:basedOn w:val="Normal"/>
    <w:link w:val="BodyTextChar"/>
    <w:rsid w:val="009311C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311CD"/>
    <w:rPr>
      <w:rFonts w:ascii="Times New Roman" w:eastAsia="Times New Roman" w:hAnsi="Times New Roman" w:cs="Times New Roman"/>
      <w:sz w:val="24"/>
      <w:lang w:eastAsia="en-US"/>
    </w:rPr>
  </w:style>
  <w:style w:type="paragraph" w:styleId="ListBullet">
    <w:name w:val="List Bullet"/>
    <w:basedOn w:val="List"/>
    <w:rsid w:val="009311CD"/>
    <w:pPr>
      <w:numPr>
        <w:numId w:val="13"/>
      </w:numPr>
      <w:tabs>
        <w:tab w:val="clear" w:pos="340"/>
      </w:tabs>
      <w:spacing w:before="40" w:after="40"/>
    </w:pPr>
  </w:style>
  <w:style w:type="character" w:customStyle="1" w:styleId="SpecialBold">
    <w:name w:val="Special Bold"/>
    <w:basedOn w:val="DefaultParagraphFont"/>
    <w:rsid w:val="009311CD"/>
    <w:rPr>
      <w:b/>
      <w:spacing w:val="0"/>
    </w:rPr>
  </w:style>
  <w:style w:type="paragraph" w:styleId="ListBullet2">
    <w:name w:val="List Bullet 2"/>
    <w:basedOn w:val="List2"/>
    <w:rsid w:val="009311CD"/>
    <w:pPr>
      <w:numPr>
        <w:numId w:val="14"/>
      </w:numPr>
      <w:tabs>
        <w:tab w:val="clear" w:pos="680"/>
      </w:tabs>
    </w:pPr>
  </w:style>
  <w:style w:type="character" w:styleId="Emphasis">
    <w:name w:val="Emphasis"/>
    <w:basedOn w:val="DefaultParagraphFont"/>
    <w:qFormat/>
    <w:rsid w:val="009311CD"/>
    <w:rPr>
      <w:i/>
    </w:rPr>
  </w:style>
  <w:style w:type="paragraph" w:customStyle="1" w:styleId="SuperHeading">
    <w:name w:val="SuperHeading"/>
    <w:basedOn w:val="Normal"/>
    <w:rsid w:val="009311CD"/>
    <w:pPr>
      <w:spacing w:before="240" w:after="120"/>
      <w:outlineLvl w:val="0"/>
    </w:pPr>
    <w:rPr>
      <w:rFonts w:ascii="Times New Roman" w:hAnsi="Times New Roman"/>
      <w:b/>
      <w:sz w:val="32"/>
    </w:rPr>
  </w:style>
  <w:style w:type="paragraph" w:customStyle="1" w:styleId="AllowPageBreak">
    <w:name w:val="AllowPageBreak"/>
    <w:rsid w:val="009311C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311CD"/>
    <w:pPr>
      <w:numPr>
        <w:numId w:val="3"/>
      </w:numPr>
      <w:tabs>
        <w:tab w:val="clear" w:pos="1021"/>
      </w:tabs>
      <w:ind w:left="1037" w:hanging="357"/>
    </w:pPr>
  </w:style>
  <w:style w:type="character" w:customStyle="1" w:styleId="BoldandItalics">
    <w:name w:val="Bold and Italics"/>
    <w:qFormat/>
    <w:rsid w:val="009311CD"/>
    <w:rPr>
      <w:b/>
      <w:i/>
      <w:u w:val="none"/>
    </w:rPr>
  </w:style>
  <w:style w:type="character" w:customStyle="1" w:styleId="Heading2Char">
    <w:name w:val="Heading 2 Char"/>
    <w:basedOn w:val="DefaultParagraphFont"/>
    <w:link w:val="Heading2"/>
    <w:rsid w:val="009311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11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11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11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11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11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311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311CD"/>
    <w:rPr>
      <w:rFonts w:ascii="Courier New" w:eastAsia="Times New Roman" w:hAnsi="Courier New" w:cs="Times New Roman"/>
      <w:i/>
      <w:szCs w:val="20"/>
      <w:lang w:eastAsia="en-US"/>
    </w:rPr>
  </w:style>
  <w:style w:type="paragraph" w:customStyle="1" w:styleId="HeadingBase">
    <w:name w:val="Heading Base"/>
    <w:rsid w:val="009311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11CD"/>
    <w:pPr>
      <w:tabs>
        <w:tab w:val="right" w:leader="dot" w:pos="9072"/>
      </w:tabs>
      <w:ind w:left="567"/>
    </w:pPr>
    <w:rPr>
      <w:szCs w:val="22"/>
    </w:rPr>
  </w:style>
  <w:style w:type="paragraph" w:customStyle="1" w:styleId="TOCBase">
    <w:name w:val="TOC Base"/>
    <w:rsid w:val="009311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11CD"/>
    <w:pPr>
      <w:tabs>
        <w:tab w:val="right" w:leader="dot" w:pos="9072"/>
      </w:tabs>
      <w:spacing w:before="40" w:after="40"/>
      <w:ind w:left="284"/>
    </w:pPr>
    <w:rPr>
      <w:rFonts w:ascii="Times New Roman" w:hAnsi="Times New Roman"/>
    </w:rPr>
  </w:style>
  <w:style w:type="paragraph" w:styleId="TOC1">
    <w:name w:val="toc 1"/>
    <w:basedOn w:val="TOCBase"/>
    <w:next w:val="Normal"/>
    <w:rsid w:val="009311C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311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11CD"/>
    <w:rPr>
      <w:rFonts w:ascii="Times New Roman" w:eastAsia="Times New Roman" w:hAnsi="Times New Roman" w:cs="Times New Roman"/>
      <w:sz w:val="16"/>
      <w:lang w:eastAsia="en-US"/>
    </w:rPr>
  </w:style>
  <w:style w:type="paragraph" w:styleId="Title">
    <w:name w:val="Title"/>
    <w:basedOn w:val="HeadingBase"/>
    <w:link w:val="TitleChar"/>
    <w:qFormat/>
    <w:rsid w:val="009311CD"/>
    <w:pPr>
      <w:spacing w:before="5040"/>
      <w:jc w:val="center"/>
    </w:pPr>
    <w:rPr>
      <w:sz w:val="48"/>
      <w:szCs w:val="72"/>
      <w:lang w:val="en-US"/>
    </w:rPr>
  </w:style>
  <w:style w:type="character" w:customStyle="1" w:styleId="TitleChar">
    <w:name w:val="Title Char"/>
    <w:basedOn w:val="DefaultParagraphFont"/>
    <w:link w:val="Title"/>
    <w:rsid w:val="009311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11CD"/>
    <w:pPr>
      <w:tabs>
        <w:tab w:val="left" w:pos="3600"/>
        <w:tab w:val="left" w:pos="3958"/>
      </w:tabs>
    </w:pPr>
  </w:style>
  <w:style w:type="paragraph" w:styleId="List">
    <w:name w:val="List"/>
    <w:basedOn w:val="BodyText"/>
    <w:next w:val="BodyText"/>
    <w:rsid w:val="009311CD"/>
    <w:pPr>
      <w:tabs>
        <w:tab w:val="left" w:pos="340"/>
      </w:tabs>
      <w:spacing w:before="60" w:after="60"/>
      <w:ind w:left="340" w:hanging="340"/>
    </w:pPr>
  </w:style>
  <w:style w:type="paragraph" w:customStyle="1" w:styleId="Note">
    <w:name w:val="Note"/>
    <w:basedOn w:val="BodyText"/>
    <w:rsid w:val="009311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11CD"/>
    <w:pPr>
      <w:framePr w:wrap="auto" w:hAnchor="text" w:y="6049"/>
    </w:pPr>
    <w:rPr>
      <w:color w:val="000000"/>
      <w:sz w:val="40"/>
    </w:rPr>
  </w:style>
  <w:style w:type="paragraph" w:customStyle="1" w:styleId="TOCTitle">
    <w:name w:val="TOCTitle"/>
    <w:basedOn w:val="Heading1"/>
    <w:rsid w:val="009311CD"/>
    <w:pPr>
      <w:spacing w:after="240"/>
      <w:jc w:val="center"/>
      <w:outlineLvl w:val="9"/>
    </w:pPr>
    <w:rPr>
      <w:caps/>
    </w:rPr>
  </w:style>
  <w:style w:type="paragraph" w:customStyle="1" w:styleId="Version">
    <w:name w:val="Version"/>
    <w:rsid w:val="009311C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311CD"/>
    <w:pPr>
      <w:keepNext w:val="0"/>
      <w:tabs>
        <w:tab w:val="right" w:pos="4176"/>
      </w:tabs>
      <w:ind w:left="198" w:hanging="198"/>
    </w:pPr>
    <w:rPr>
      <w:rFonts w:ascii="Garamond" w:hAnsi="Garamond"/>
    </w:rPr>
  </w:style>
  <w:style w:type="paragraph" w:styleId="IndexHeading">
    <w:name w:val="index heading"/>
    <w:basedOn w:val="Normal"/>
    <w:next w:val="Index1"/>
    <w:semiHidden/>
    <w:rsid w:val="009311CD"/>
    <w:pPr>
      <w:spacing w:before="120" w:after="120"/>
    </w:pPr>
    <w:rPr>
      <w:rFonts w:ascii="Arial" w:hAnsi="Arial"/>
      <w:b/>
      <w:color w:val="918585"/>
      <w:sz w:val="24"/>
    </w:rPr>
  </w:style>
  <w:style w:type="paragraph" w:styleId="Header">
    <w:name w:val="header"/>
    <w:basedOn w:val="Normal"/>
    <w:link w:val="HeaderChar"/>
    <w:rsid w:val="009311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11CD"/>
    <w:rPr>
      <w:rFonts w:ascii="Times New Roman" w:eastAsia="Times New Roman" w:hAnsi="Times New Roman" w:cs="Times New Roman"/>
      <w:sz w:val="16"/>
      <w:szCs w:val="20"/>
      <w:lang w:val="en-GB" w:eastAsia="en-US"/>
    </w:rPr>
  </w:style>
  <w:style w:type="paragraph" w:customStyle="1" w:styleId="Chapter">
    <w:name w:val="Chapter"/>
    <w:basedOn w:val="Normal"/>
    <w:rsid w:val="009311CD"/>
    <w:pPr>
      <w:spacing w:before="240"/>
    </w:pPr>
    <w:rPr>
      <w:rFonts w:ascii="Times New Roman" w:hAnsi="Times New Roman"/>
      <w:smallCaps/>
      <w:spacing w:val="80"/>
      <w:sz w:val="28"/>
    </w:rPr>
  </w:style>
  <w:style w:type="paragraph" w:customStyle="1" w:styleId="InChapter">
    <w:name w:val="InChapter"/>
    <w:basedOn w:val="Heading3"/>
    <w:rsid w:val="009311CD"/>
    <w:pPr>
      <w:spacing w:after="240"/>
      <w:outlineLvl w:val="9"/>
    </w:pPr>
    <w:rPr>
      <w:noProof/>
    </w:rPr>
  </w:style>
  <w:style w:type="paragraph" w:styleId="Index2">
    <w:name w:val="index 2"/>
    <w:basedOn w:val="Normal"/>
    <w:next w:val="Normal"/>
    <w:semiHidden/>
    <w:rsid w:val="009311CD"/>
    <w:pPr>
      <w:tabs>
        <w:tab w:val="right" w:pos="4176"/>
      </w:tabs>
      <w:ind w:left="568" w:hanging="284"/>
    </w:pPr>
    <w:rPr>
      <w:rFonts w:ascii="Garamond" w:hAnsi="Garamond"/>
    </w:rPr>
  </w:style>
  <w:style w:type="paragraph" w:customStyle="1" w:styleId="Byline">
    <w:name w:val="Byline"/>
    <w:rsid w:val="009311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11CD"/>
    <w:pPr>
      <w:tabs>
        <w:tab w:val="clear" w:pos="3600"/>
        <w:tab w:val="clear" w:pos="3958"/>
      </w:tabs>
      <w:jc w:val="right"/>
    </w:pPr>
  </w:style>
  <w:style w:type="paragraph" w:styleId="Caption">
    <w:name w:val="caption"/>
    <w:basedOn w:val="BodyText"/>
    <w:next w:val="Normal"/>
    <w:qFormat/>
    <w:rsid w:val="009311CD"/>
    <w:pPr>
      <w:framePr w:w="2268" w:hSpace="181" w:vSpace="181" w:wrap="around" w:vAnchor="text" w:hAnchor="page" w:x="1135" w:y="285" w:anchorLock="1"/>
    </w:pPr>
    <w:rPr>
      <w:i/>
    </w:rPr>
  </w:style>
  <w:style w:type="paragraph" w:customStyle="1" w:styleId="MiniTOCTitle">
    <w:name w:val="MiniTOCTitle"/>
    <w:basedOn w:val="Heading4"/>
    <w:rsid w:val="009311CD"/>
    <w:pPr>
      <w:spacing w:before="240"/>
      <w:outlineLvl w:val="9"/>
    </w:pPr>
    <w:rPr>
      <w:noProof/>
      <w:sz w:val="24"/>
    </w:rPr>
  </w:style>
  <w:style w:type="paragraph" w:customStyle="1" w:styleId="MiniTOCItem">
    <w:name w:val="MiniTOCItem"/>
    <w:basedOn w:val="ListBullet"/>
    <w:rsid w:val="009311CD"/>
    <w:pPr>
      <w:numPr>
        <w:numId w:val="0"/>
      </w:numPr>
      <w:tabs>
        <w:tab w:val="right" w:leader="dot" w:pos="6521"/>
      </w:tabs>
      <w:spacing w:before="0" w:after="0"/>
    </w:pPr>
  </w:style>
  <w:style w:type="paragraph" w:customStyle="1" w:styleId="TOFTitle">
    <w:name w:val="TOFTitle"/>
    <w:basedOn w:val="TOCTitle"/>
    <w:rsid w:val="009311CD"/>
  </w:style>
  <w:style w:type="paragraph" w:styleId="TableofFigures">
    <w:name w:val="table of figures"/>
    <w:basedOn w:val="Normal"/>
    <w:next w:val="Normal"/>
    <w:semiHidden/>
    <w:rsid w:val="009311CD"/>
    <w:pPr>
      <w:tabs>
        <w:tab w:val="right" w:leader="dot" w:pos="9072"/>
      </w:tabs>
      <w:ind w:left="970" w:hanging="403"/>
    </w:pPr>
    <w:rPr>
      <w:rFonts w:ascii="Times New Roman" w:hAnsi="Times New Roman"/>
      <w:b/>
    </w:rPr>
  </w:style>
  <w:style w:type="paragraph" w:styleId="ListNumber">
    <w:name w:val="List Number"/>
    <w:basedOn w:val="List"/>
    <w:rsid w:val="009311CD"/>
    <w:pPr>
      <w:numPr>
        <w:numId w:val="16"/>
      </w:numPr>
      <w:tabs>
        <w:tab w:val="clear" w:pos="340"/>
      </w:tabs>
    </w:pPr>
  </w:style>
  <w:style w:type="character" w:customStyle="1" w:styleId="WingdingSymbols">
    <w:name w:val="Wingding Symbols"/>
    <w:rsid w:val="009311CD"/>
    <w:rPr>
      <w:rFonts w:ascii="Wingdings" w:hAnsi="Wingdings"/>
    </w:rPr>
  </w:style>
  <w:style w:type="paragraph" w:customStyle="1" w:styleId="TableHeading">
    <w:name w:val="Table Heading"/>
    <w:basedOn w:val="HeadingBase"/>
    <w:rsid w:val="009311CD"/>
    <w:pPr>
      <w:keepLines/>
      <w:pBdr>
        <w:bottom w:val="single" w:sz="6" w:space="1" w:color="918585"/>
      </w:pBdr>
      <w:spacing w:before="240"/>
    </w:pPr>
  </w:style>
  <w:style w:type="character" w:customStyle="1" w:styleId="HotSpot">
    <w:name w:val="HotSpot"/>
    <w:rsid w:val="009311CD"/>
    <w:rPr>
      <w:color w:val="0033CC"/>
      <w:u w:val="none"/>
    </w:rPr>
  </w:style>
  <w:style w:type="paragraph" w:customStyle="1" w:styleId="BodyTextRight">
    <w:name w:val="Body Text Right"/>
    <w:basedOn w:val="BodyText"/>
    <w:rsid w:val="009311CD"/>
    <w:pPr>
      <w:spacing w:before="0" w:after="0"/>
      <w:jc w:val="right"/>
    </w:pPr>
  </w:style>
  <w:style w:type="paragraph" w:styleId="Index3">
    <w:name w:val="index 3"/>
    <w:basedOn w:val="ListNumber2"/>
    <w:next w:val="Normal"/>
    <w:semiHidden/>
    <w:rsid w:val="009311CD"/>
    <w:pPr>
      <w:numPr>
        <w:numId w:val="0"/>
      </w:numPr>
      <w:tabs>
        <w:tab w:val="right" w:leader="dot" w:pos="4176"/>
      </w:tabs>
    </w:pPr>
  </w:style>
  <w:style w:type="paragraph" w:styleId="ListNumber2">
    <w:name w:val="List Number 2"/>
    <w:basedOn w:val="List2"/>
    <w:rsid w:val="009311CD"/>
    <w:pPr>
      <w:numPr>
        <w:numId w:val="11"/>
      </w:numPr>
      <w:tabs>
        <w:tab w:val="clear" w:pos="1060"/>
      </w:tabs>
    </w:pPr>
  </w:style>
  <w:style w:type="paragraph" w:customStyle="1" w:styleId="MarginNote">
    <w:name w:val="Margin Note"/>
    <w:basedOn w:val="BodyText"/>
    <w:rsid w:val="009311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11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11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311CD"/>
    <w:rPr>
      <w:sz w:val="32"/>
    </w:rPr>
  </w:style>
  <w:style w:type="paragraph" w:customStyle="1" w:styleId="HeadingProcedure">
    <w:name w:val="Heading Procedure"/>
    <w:basedOn w:val="HeadingBase"/>
    <w:next w:val="Normal"/>
    <w:rsid w:val="009311CD"/>
    <w:pPr>
      <w:tabs>
        <w:tab w:val="left" w:pos="0"/>
      </w:tabs>
      <w:spacing w:before="120" w:after="60"/>
    </w:pPr>
    <w:rPr>
      <w:i/>
      <w:color w:val="918585"/>
      <w:sz w:val="22"/>
    </w:rPr>
  </w:style>
  <w:style w:type="paragraph" w:customStyle="1" w:styleId="TableBodyText">
    <w:name w:val="Table Body Text"/>
    <w:basedOn w:val="BodyText"/>
    <w:rsid w:val="009311CD"/>
    <w:pPr>
      <w:spacing w:before="60" w:after="60"/>
    </w:pPr>
  </w:style>
  <w:style w:type="paragraph" w:styleId="ListContinue">
    <w:name w:val="List Continue"/>
    <w:basedOn w:val="List"/>
    <w:rsid w:val="009311CD"/>
    <w:pPr>
      <w:ind w:firstLine="0"/>
    </w:pPr>
  </w:style>
  <w:style w:type="paragraph" w:customStyle="1" w:styleId="ListNote">
    <w:name w:val="List Note"/>
    <w:basedOn w:val="List"/>
    <w:rsid w:val="009311CD"/>
    <w:pPr>
      <w:pBdr>
        <w:top w:val="single" w:sz="6" w:space="2" w:color="918585"/>
        <w:bottom w:val="single" w:sz="6" w:space="2" w:color="918585"/>
      </w:pBdr>
      <w:tabs>
        <w:tab w:val="left" w:pos="1021"/>
      </w:tabs>
      <w:ind w:firstLine="0"/>
    </w:pPr>
  </w:style>
  <w:style w:type="paragraph" w:customStyle="1" w:styleId="Warning">
    <w:name w:val="Warning"/>
    <w:basedOn w:val="BodyText"/>
    <w:rsid w:val="009311CD"/>
    <w:pPr>
      <w:shd w:val="clear" w:color="auto" w:fill="D9D9D9"/>
      <w:tabs>
        <w:tab w:val="left" w:pos="992"/>
      </w:tabs>
      <w:ind w:left="119" w:right="119"/>
    </w:pPr>
    <w:rPr>
      <w:sz w:val="20"/>
    </w:rPr>
  </w:style>
  <w:style w:type="paragraph" w:customStyle="1" w:styleId="MarginIcons">
    <w:name w:val="Margin Icons"/>
    <w:basedOn w:val="BodyText"/>
    <w:rsid w:val="009311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11CD"/>
    <w:rPr>
      <w:rFonts w:ascii="Courier New" w:hAnsi="Courier New"/>
    </w:rPr>
  </w:style>
  <w:style w:type="paragraph" w:customStyle="1" w:styleId="NoteBullet">
    <w:name w:val="Note Bullet"/>
    <w:basedOn w:val="Note"/>
    <w:rsid w:val="009311CD"/>
    <w:pPr>
      <w:tabs>
        <w:tab w:val="clear" w:pos="680"/>
      </w:tabs>
      <w:spacing w:before="60" w:after="60"/>
    </w:pPr>
  </w:style>
  <w:style w:type="paragraph" w:customStyle="1" w:styleId="SubHeading2">
    <w:name w:val="SubHeading2"/>
    <w:basedOn w:val="HeadingBase"/>
    <w:rsid w:val="009311CD"/>
    <w:pPr>
      <w:spacing w:before="240" w:after="60"/>
    </w:pPr>
    <w:rPr>
      <w:sz w:val="20"/>
    </w:rPr>
  </w:style>
  <w:style w:type="paragraph" w:customStyle="1" w:styleId="SubHeading1">
    <w:name w:val="SubHeading1"/>
    <w:basedOn w:val="HeadingBase"/>
    <w:rsid w:val="009311CD"/>
    <w:pPr>
      <w:spacing w:before="240" w:after="60"/>
    </w:pPr>
    <w:rPr>
      <w:color w:val="918585"/>
      <w:sz w:val="22"/>
    </w:rPr>
  </w:style>
  <w:style w:type="paragraph" w:customStyle="1" w:styleId="SideHeading">
    <w:name w:val="Side Heading"/>
    <w:basedOn w:val="HeadingBase"/>
    <w:rsid w:val="009311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11CD"/>
    <w:pPr>
      <w:numPr>
        <w:numId w:val="12"/>
      </w:numPr>
    </w:pPr>
  </w:style>
  <w:style w:type="paragraph" w:styleId="PlainText">
    <w:name w:val="Plain Text"/>
    <w:basedOn w:val="Normal"/>
    <w:link w:val="PlainTextChar"/>
    <w:rsid w:val="009311CD"/>
    <w:rPr>
      <w:sz w:val="20"/>
    </w:rPr>
  </w:style>
  <w:style w:type="character" w:customStyle="1" w:styleId="PlainTextChar">
    <w:name w:val="Plain Text Char"/>
    <w:basedOn w:val="DefaultParagraphFont"/>
    <w:link w:val="PlainText"/>
    <w:rsid w:val="009311CD"/>
    <w:rPr>
      <w:rFonts w:ascii="Courier New" w:eastAsia="Times New Roman" w:hAnsi="Courier New" w:cs="Times New Roman"/>
      <w:sz w:val="20"/>
      <w:szCs w:val="20"/>
      <w:lang w:eastAsia="en-US"/>
    </w:rPr>
  </w:style>
  <w:style w:type="character" w:customStyle="1" w:styleId="MenuOption">
    <w:name w:val="Menu Option"/>
    <w:basedOn w:val="DefaultParagraphFont"/>
    <w:rsid w:val="009311CD"/>
    <w:rPr>
      <w:b/>
      <w:smallCaps/>
    </w:rPr>
  </w:style>
  <w:style w:type="paragraph" w:customStyle="1" w:styleId="TableListNumber">
    <w:name w:val="Table List Number"/>
    <w:basedOn w:val="ListNumber"/>
    <w:rsid w:val="009311CD"/>
    <w:pPr>
      <w:numPr>
        <w:numId w:val="0"/>
      </w:numPr>
    </w:pPr>
  </w:style>
  <w:style w:type="paragraph" w:styleId="TOC4">
    <w:name w:val="toc 4"/>
    <w:basedOn w:val="TOCBase"/>
    <w:next w:val="Normal"/>
    <w:semiHidden/>
    <w:rsid w:val="009311CD"/>
    <w:pPr>
      <w:tabs>
        <w:tab w:val="right" w:leader="dot" w:pos="9071"/>
      </w:tabs>
      <w:ind w:left="1701"/>
    </w:pPr>
  </w:style>
  <w:style w:type="paragraph" w:customStyle="1" w:styleId="ListAlpha">
    <w:name w:val="List Alpha"/>
    <w:basedOn w:val="List"/>
    <w:rsid w:val="009311CD"/>
    <w:pPr>
      <w:numPr>
        <w:numId w:val="10"/>
      </w:numPr>
    </w:pPr>
  </w:style>
  <w:style w:type="paragraph" w:customStyle="1" w:styleId="ListAlpha2">
    <w:name w:val="List Alpha 2"/>
    <w:basedOn w:val="List2"/>
    <w:rsid w:val="009311CD"/>
    <w:pPr>
      <w:numPr>
        <w:numId w:val="9"/>
      </w:numPr>
    </w:pPr>
  </w:style>
  <w:style w:type="paragraph" w:styleId="List2">
    <w:name w:val="List 2"/>
    <w:basedOn w:val="BodyText"/>
    <w:rsid w:val="009311CD"/>
    <w:pPr>
      <w:tabs>
        <w:tab w:val="left" w:pos="680"/>
      </w:tabs>
      <w:spacing w:before="60" w:after="60"/>
      <w:ind w:left="680" w:hanging="340"/>
    </w:pPr>
  </w:style>
  <w:style w:type="paragraph" w:styleId="List3">
    <w:name w:val="List 3"/>
    <w:basedOn w:val="BodyText"/>
    <w:rsid w:val="009311CD"/>
    <w:pPr>
      <w:tabs>
        <w:tab w:val="left" w:pos="1021"/>
      </w:tabs>
      <w:spacing w:before="60" w:after="60"/>
      <w:ind w:left="1020" w:hanging="340"/>
    </w:pPr>
  </w:style>
  <w:style w:type="paragraph" w:styleId="List4">
    <w:name w:val="List 4"/>
    <w:basedOn w:val="BodyText"/>
    <w:rsid w:val="009311CD"/>
    <w:pPr>
      <w:tabs>
        <w:tab w:val="left" w:pos="1361"/>
      </w:tabs>
      <w:spacing w:before="60" w:after="60"/>
      <w:ind w:left="1361" w:hanging="340"/>
    </w:pPr>
  </w:style>
  <w:style w:type="paragraph" w:styleId="List5">
    <w:name w:val="List 5"/>
    <w:basedOn w:val="BodyText"/>
    <w:rsid w:val="009311CD"/>
    <w:pPr>
      <w:tabs>
        <w:tab w:val="left" w:pos="1701"/>
      </w:tabs>
      <w:spacing w:before="60" w:after="60"/>
      <w:ind w:left="1701" w:hanging="340"/>
    </w:pPr>
  </w:style>
  <w:style w:type="paragraph" w:styleId="ListBullet4">
    <w:name w:val="List Bullet 4"/>
    <w:basedOn w:val="List4"/>
    <w:rsid w:val="009311CD"/>
    <w:pPr>
      <w:numPr>
        <w:numId w:val="4"/>
      </w:numPr>
      <w:tabs>
        <w:tab w:val="clear" w:pos="1361"/>
      </w:tabs>
    </w:pPr>
  </w:style>
  <w:style w:type="paragraph" w:styleId="ListBullet5">
    <w:name w:val="List Bullet 5"/>
    <w:basedOn w:val="List5"/>
    <w:rsid w:val="009311CD"/>
    <w:pPr>
      <w:numPr>
        <w:numId w:val="5"/>
      </w:numPr>
    </w:pPr>
  </w:style>
  <w:style w:type="paragraph" w:styleId="ListContinue2">
    <w:name w:val="List Continue 2"/>
    <w:basedOn w:val="List2"/>
    <w:rsid w:val="009311CD"/>
    <w:pPr>
      <w:ind w:firstLine="0"/>
    </w:pPr>
  </w:style>
  <w:style w:type="paragraph" w:styleId="ListContinue3">
    <w:name w:val="List Continue 3"/>
    <w:basedOn w:val="List3"/>
    <w:rsid w:val="009311CD"/>
    <w:pPr>
      <w:ind w:left="1021" w:firstLine="0"/>
    </w:pPr>
  </w:style>
  <w:style w:type="paragraph" w:styleId="ListContinue4">
    <w:name w:val="List Continue 4"/>
    <w:basedOn w:val="List4"/>
    <w:rsid w:val="009311CD"/>
    <w:pPr>
      <w:ind w:firstLine="0"/>
    </w:pPr>
  </w:style>
  <w:style w:type="paragraph" w:styleId="ListContinue5">
    <w:name w:val="List Continue 5"/>
    <w:basedOn w:val="List5"/>
    <w:rsid w:val="009311CD"/>
    <w:pPr>
      <w:ind w:firstLine="0"/>
    </w:pPr>
  </w:style>
  <w:style w:type="paragraph" w:styleId="ListNumber3">
    <w:name w:val="List Number 3"/>
    <w:basedOn w:val="List3"/>
    <w:rsid w:val="009311CD"/>
    <w:pPr>
      <w:numPr>
        <w:numId w:val="6"/>
      </w:numPr>
    </w:pPr>
  </w:style>
  <w:style w:type="paragraph" w:styleId="ListNumber4">
    <w:name w:val="List Number 4"/>
    <w:basedOn w:val="List4"/>
    <w:rsid w:val="009311CD"/>
    <w:pPr>
      <w:numPr>
        <w:numId w:val="7"/>
      </w:numPr>
    </w:pPr>
  </w:style>
  <w:style w:type="paragraph" w:styleId="ListNumber5">
    <w:name w:val="List Number 5"/>
    <w:basedOn w:val="List5"/>
    <w:rsid w:val="009311CD"/>
    <w:pPr>
      <w:numPr>
        <w:numId w:val="8"/>
      </w:numPr>
    </w:pPr>
  </w:style>
  <w:style w:type="paragraph" w:styleId="BlockText">
    <w:name w:val="Block Text"/>
    <w:basedOn w:val="Normal"/>
    <w:rsid w:val="009311CD"/>
    <w:pPr>
      <w:spacing w:after="120"/>
      <w:ind w:left="1440" w:right="1440"/>
    </w:pPr>
  </w:style>
  <w:style w:type="character" w:customStyle="1" w:styleId="Subscript">
    <w:name w:val="Subscript"/>
    <w:basedOn w:val="DefaultParagraphFont"/>
    <w:rsid w:val="009311CD"/>
    <w:rPr>
      <w:sz w:val="16"/>
      <w:vertAlign w:val="subscript"/>
    </w:rPr>
  </w:style>
  <w:style w:type="character" w:customStyle="1" w:styleId="Superscript">
    <w:name w:val="Superscript"/>
    <w:basedOn w:val="DefaultParagraphFont"/>
    <w:rsid w:val="009311CD"/>
    <w:rPr>
      <w:sz w:val="16"/>
      <w:vertAlign w:val="superscript"/>
    </w:rPr>
  </w:style>
  <w:style w:type="character" w:customStyle="1" w:styleId="Symbols">
    <w:name w:val="Symbols"/>
    <w:basedOn w:val="DefaultParagraphFont"/>
    <w:rsid w:val="009311CD"/>
    <w:rPr>
      <w:rFonts w:ascii="Symbol" w:hAnsi="Symbol"/>
    </w:rPr>
  </w:style>
  <w:style w:type="character" w:customStyle="1" w:styleId="MenuOptions">
    <w:name w:val="Menu Options"/>
    <w:basedOn w:val="DefaultParagraphFont"/>
    <w:rsid w:val="009311CD"/>
    <w:rPr>
      <w:rFonts w:ascii="Arial Narrow" w:hAnsi="Arial Narrow"/>
      <w:smallCaps/>
    </w:rPr>
  </w:style>
  <w:style w:type="character" w:customStyle="1" w:styleId="Buttons">
    <w:name w:val="Buttons"/>
    <w:basedOn w:val="DefaultParagraphFont"/>
    <w:rsid w:val="009311CD"/>
    <w:rPr>
      <w:b/>
    </w:rPr>
  </w:style>
  <w:style w:type="character" w:customStyle="1" w:styleId="Underlined">
    <w:name w:val="Underlined"/>
    <w:basedOn w:val="DefaultParagraphFont"/>
    <w:rsid w:val="009311CD"/>
    <w:rPr>
      <w:u w:val="single"/>
    </w:rPr>
  </w:style>
  <w:style w:type="paragraph" w:customStyle="1" w:styleId="TableBodyTextRight">
    <w:name w:val="Table Body Text Right"/>
    <w:basedOn w:val="TableBodyText"/>
    <w:rsid w:val="009311CD"/>
    <w:pPr>
      <w:widowControl w:val="0"/>
      <w:autoSpaceDE w:val="0"/>
      <w:autoSpaceDN w:val="0"/>
      <w:adjustRightInd w:val="0"/>
      <w:jc w:val="right"/>
    </w:pPr>
    <w:rPr>
      <w:rFonts w:cs="Arial"/>
      <w:szCs w:val="18"/>
    </w:rPr>
  </w:style>
  <w:style w:type="paragraph" w:customStyle="1" w:styleId="CopyrightText">
    <w:name w:val="Copyright Text"/>
    <w:basedOn w:val="BodyText"/>
    <w:rsid w:val="009311CD"/>
    <w:rPr>
      <w:sz w:val="18"/>
    </w:rPr>
  </w:style>
  <w:style w:type="paragraph" w:customStyle="1" w:styleId="BodySmallRight">
    <w:name w:val="Body Small Right"/>
    <w:basedOn w:val="BodyTextRight"/>
    <w:rsid w:val="009311CD"/>
    <w:rPr>
      <w:sz w:val="18"/>
      <w:szCs w:val="18"/>
    </w:rPr>
  </w:style>
  <w:style w:type="paragraph" w:customStyle="1" w:styleId="MarginEdition">
    <w:name w:val="Margin Edition"/>
    <w:basedOn w:val="MarginNote"/>
    <w:rsid w:val="009311CD"/>
    <w:pPr>
      <w:spacing w:before="0" w:after="0"/>
    </w:pPr>
    <w:rPr>
      <w:rFonts w:ascii="Times New Roman" w:hAnsi="Times New Roman"/>
      <w:color w:val="999999"/>
    </w:rPr>
  </w:style>
  <w:style w:type="paragraph" w:customStyle="1" w:styleId="Spacer">
    <w:name w:val="Spacer"/>
    <w:basedOn w:val="Normal"/>
    <w:rsid w:val="009311CD"/>
    <w:rPr>
      <w:sz w:val="2"/>
      <w:szCs w:val="2"/>
    </w:rPr>
  </w:style>
  <w:style w:type="character" w:customStyle="1" w:styleId="Small">
    <w:name w:val="Small"/>
    <w:basedOn w:val="DefaultParagraphFont"/>
    <w:rsid w:val="009311CD"/>
    <w:rPr>
      <w:sz w:val="16"/>
    </w:rPr>
  </w:style>
  <w:style w:type="paragraph" w:customStyle="1" w:styleId="WideTable">
    <w:name w:val="Wide Table"/>
    <w:basedOn w:val="Normal"/>
    <w:rsid w:val="009311CD"/>
    <w:pPr>
      <w:ind w:left="-1418"/>
    </w:pPr>
    <w:rPr>
      <w:sz w:val="2"/>
      <w:szCs w:val="2"/>
    </w:rPr>
  </w:style>
  <w:style w:type="character" w:styleId="PageNumber">
    <w:name w:val="page number"/>
    <w:basedOn w:val="DefaultParagraphFont"/>
    <w:rsid w:val="009311CD"/>
  </w:style>
  <w:style w:type="paragraph" w:styleId="Quote">
    <w:name w:val="Quote"/>
    <w:basedOn w:val="Heading1"/>
    <w:link w:val="QuoteChar"/>
    <w:qFormat/>
    <w:rsid w:val="009311CD"/>
    <w:rPr>
      <w:b w:val="0"/>
      <w:sz w:val="72"/>
      <w:szCs w:val="72"/>
      <w:lang w:val="en-NZ"/>
    </w:rPr>
  </w:style>
  <w:style w:type="character" w:customStyle="1" w:styleId="QuoteChar">
    <w:name w:val="Quote Char"/>
    <w:basedOn w:val="DefaultParagraphFont"/>
    <w:link w:val="Quote"/>
    <w:rsid w:val="009311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11CD"/>
    <w:pPr>
      <w:pageBreakBefore/>
    </w:pPr>
  </w:style>
  <w:style w:type="paragraph" w:customStyle="1" w:styleId="Border">
    <w:name w:val="Border"/>
    <w:basedOn w:val="Normal"/>
    <w:qFormat/>
    <w:rsid w:val="009311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11CD"/>
    <w:rPr>
      <w:b/>
      <w:bCs/>
      <w:i/>
      <w:iCs/>
      <w:color w:val="auto"/>
    </w:rPr>
  </w:style>
  <w:style w:type="paragraph" w:styleId="IntenseQuote">
    <w:name w:val="Intense Quote"/>
    <w:basedOn w:val="Normal"/>
    <w:next w:val="Normal"/>
    <w:link w:val="IntenseQuoteChar"/>
    <w:uiPriority w:val="30"/>
    <w:qFormat/>
    <w:rsid w:val="009311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11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311CD"/>
    <w:rPr>
      <w:smallCaps/>
      <w:color w:val="auto"/>
      <w:u w:val="single"/>
    </w:rPr>
  </w:style>
  <w:style w:type="character" w:styleId="IntenseReference">
    <w:name w:val="Intense Reference"/>
    <w:basedOn w:val="DefaultParagraphFont"/>
    <w:uiPriority w:val="32"/>
    <w:qFormat/>
    <w:rsid w:val="009311CD"/>
    <w:rPr>
      <w:b/>
      <w:bCs/>
      <w:smallCaps/>
      <w:color w:val="auto"/>
      <w:spacing w:val="5"/>
      <w:u w:val="single"/>
    </w:rPr>
  </w:style>
  <w:style w:type="paragraph" w:customStyle="1" w:styleId="2ColumnHeading">
    <w:name w:val="2Column Heading"/>
    <w:basedOn w:val="BodyText"/>
    <w:qFormat/>
    <w:rsid w:val="009311CD"/>
    <w:pPr>
      <w:spacing w:after="60"/>
      <w:ind w:left="-2268"/>
    </w:pPr>
    <w:rPr>
      <w:b/>
    </w:rPr>
  </w:style>
  <w:style w:type="paragraph" w:customStyle="1" w:styleId="Heading1TOC">
    <w:name w:val="Heading1 TOC"/>
    <w:basedOn w:val="Normal"/>
    <w:qFormat/>
    <w:rsid w:val="009311CD"/>
    <w:pPr>
      <w:spacing w:before="240" w:after="120"/>
    </w:pPr>
    <w:rPr>
      <w:rFonts w:ascii="Times New Roman" w:hAnsi="Times New Roman"/>
      <w:b/>
      <w:sz w:val="32"/>
    </w:rPr>
  </w:style>
  <w:style w:type="paragraph" w:customStyle="1" w:styleId="Heading2TOC">
    <w:name w:val="Heading2 TOC"/>
    <w:basedOn w:val="Normal"/>
    <w:qFormat/>
    <w:rsid w:val="009311CD"/>
    <w:pPr>
      <w:spacing w:before="240" w:after="60"/>
    </w:pPr>
    <w:rPr>
      <w:rFonts w:ascii="Times New Roman" w:hAnsi="Times New Roman"/>
      <w:b/>
      <w:sz w:val="28"/>
    </w:rPr>
  </w:style>
  <w:style w:type="character" w:customStyle="1" w:styleId="Underline">
    <w:name w:val="Underline"/>
    <w:basedOn w:val="DefaultParagraphFont"/>
    <w:qFormat/>
    <w:rsid w:val="009311CD"/>
    <w:rPr>
      <w:u w:val="single"/>
    </w:rPr>
  </w:style>
  <w:style w:type="paragraph" w:styleId="BalloonText">
    <w:name w:val="Balloon Text"/>
    <w:basedOn w:val="Normal"/>
    <w:link w:val="BalloonTextChar"/>
    <w:rsid w:val="009311CD"/>
    <w:rPr>
      <w:rFonts w:ascii="Tahoma" w:hAnsi="Tahoma" w:cs="Tahoma"/>
      <w:sz w:val="16"/>
      <w:szCs w:val="16"/>
    </w:rPr>
  </w:style>
  <w:style w:type="character" w:customStyle="1" w:styleId="BalloonTextChar">
    <w:name w:val="Balloon Text Char"/>
    <w:basedOn w:val="DefaultParagraphFont"/>
    <w:link w:val="BalloonText"/>
    <w:rsid w:val="009311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311C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311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311CD"/>
    <w:rPr>
      <w:b/>
      <w:color w:val="660033"/>
      <w:spacing w:val="0"/>
    </w:rPr>
  </w:style>
  <w:style w:type="paragraph" w:customStyle="1" w:styleId="Nameditemlist">
    <w:name w:val="Named item list"/>
    <w:basedOn w:val="BodyText"/>
    <w:qFormat/>
    <w:rsid w:val="009311CD"/>
    <w:pPr>
      <w:tabs>
        <w:tab w:val="left" w:pos="2835"/>
      </w:tabs>
      <w:ind w:left="2835" w:hanging="2835"/>
    </w:pPr>
  </w:style>
  <w:style w:type="paragraph" w:customStyle="1" w:styleId="BodyTextnopadding">
    <w:name w:val="Body Text no padding"/>
    <w:basedOn w:val="BodyText"/>
    <w:qFormat/>
    <w:rsid w:val="009311CD"/>
    <w:pPr>
      <w:spacing w:before="0" w:after="0"/>
    </w:pPr>
  </w:style>
  <w:style w:type="paragraph" w:customStyle="1" w:styleId="BodyTextBold">
    <w:name w:val="Body Text Bold"/>
    <w:basedOn w:val="BodyText"/>
    <w:qFormat/>
    <w:rsid w:val="009311CD"/>
    <w:rPr>
      <w:b/>
    </w:rPr>
  </w:style>
  <w:style w:type="character" w:styleId="Hyperlink">
    <w:name w:val="Hyperlink"/>
    <w:basedOn w:val="DefaultParagraphFont"/>
    <w:uiPriority w:val="99"/>
    <w:unhideWhenUsed/>
    <w:rsid w:val="00ED454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1758</Words>
  <Characters>11288</Characters>
  <Application>Microsoft Office Word</Application>
  <DocSecurity>0</DocSecurity>
  <Lines>490</Lines>
  <Paragraphs>277</Paragraphs>
  <ScaleCrop>false</ScaleCrop>
  <Company>Author-it Software Corporation Ltd.</Company>
  <LinksUpToDate>false</LinksUpToDate>
  <CharactersWithSpaces>12769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CPCCLBM3001 Licence to operate a concrete placing boom</dc:title>
  <dc:subject>Approved</dc:subject>
  <dc:creator>BuildSkills Australia</dc:creator>
  <cp:keywords>Release: 1</cp:keywords>
  <dc:description>Review Date: 12 April 2008</dc:description>
  <cp:lastModifiedBy>HSD_TPCMSd.prod</cp:lastModifiedBy>
  <cp:revision>3</cp:revision>
  <dcterms:created xsi:type="dcterms:W3CDTF">2024-12-24T01:24:00Z</dcterms:created>
  <dcterms:modified xsi:type="dcterms:W3CDTF">2024-12-24T01:24:00Z</dcterms:modified>
</cp:coreProperties>
</file>