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A9B" w:rsidP="004E2A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CPCCJN3100 Process materials to produce components using static machines</w:t>
      </w:r>
      <w:r>
        <w:fldChar w:fldCharType="end"/>
      </w:r>
    </w:p>
    <w:p w:rsidR="004E2A9B" w:rsidP="004E2A9B">
      <w:pPr>
        <w:pStyle w:val="Version"/>
        <w:sectPr w:rsidSect="00600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0D7D" w:rsidP="00600D7D">
      <w:pPr>
        <w:pStyle w:val="SuperHeading"/>
      </w:pPr>
      <w:r w:rsidRPr="00600D7D">
        <w:t>CPCCJN3100 Process materials to produce components using static machines</w:t>
      </w:r>
    </w:p>
    <w:p w:rsidR="00000000" w:rsidRPr="00600D7D" w:rsidP="00600D7D">
      <w:pPr>
        <w:pStyle w:val="Heading1"/>
      </w:pPr>
      <w:bookmarkStart w:id="1" w:name="O_1294273"/>
      <w:bookmarkEnd w:id="1"/>
      <w:r w:rsidRPr="00600D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Updated reference to general construction induction training program.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D7D" w:rsidP="00600D7D">
            <w:pPr>
              <w:pStyle w:val="BodyText"/>
            </w:pPr>
            <w:r w:rsidRPr="00600D7D">
              <w:t>This version first released with CPC Construction, Plumbing and Services Training Package Release 5.0.</w:t>
            </w:r>
          </w:p>
          <w:p w:rsidR="00000000" w:rsidRPr="00600D7D" w:rsidP="00600D7D">
            <w:pPr>
              <w:pStyle w:val="BodyText"/>
            </w:pPr>
            <w:r w:rsidRPr="00600D7D">
              <w:t>Supersedes and equivalent to CPCCJN3001 Process materials to produce components using static machines.  Updated to meet the Standards for Training Packag</w:t>
            </w:r>
            <w:r w:rsidRPr="00600D7D">
              <w:t>es 2012.</w:t>
            </w:r>
          </w:p>
        </w:tc>
      </w:tr>
    </w:tbl>
    <w:p w:rsidR="00000000" w:rsidRPr="00600D7D" w:rsidP="00600D7D">
      <w:pPr>
        <w:pStyle w:val="BodyText"/>
      </w:pPr>
    </w:p>
    <w:p w:rsidR="00000000" w:rsidRPr="00600D7D" w:rsidP="00600D7D">
      <w:pPr>
        <w:pStyle w:val="AllowPageBreak"/>
      </w:pPr>
    </w:p>
    <w:p w:rsidR="00000000" w:rsidRPr="00600D7D" w:rsidP="00600D7D">
      <w:pPr>
        <w:pStyle w:val="Heading1"/>
      </w:pPr>
      <w:bookmarkStart w:id="2" w:name="O_1294272"/>
      <w:bookmarkEnd w:id="2"/>
      <w:r w:rsidRPr="00600D7D">
        <w:t>Application</w:t>
      </w:r>
    </w:p>
    <w:p w:rsidR="00000000" w:rsidRPr="00600D7D" w:rsidP="004E2A9B">
      <w:pPr>
        <w:pStyle w:val="BodyText"/>
      </w:pPr>
      <w:r w:rsidRPr="00600D7D">
        <w:t>This unit of competency specifies the skills and knowledge required to use static machines for manufacturing processes of components, meeting all relevant requirements of Australian Standards, work health and safet</w:t>
      </w:r>
      <w:r w:rsidRPr="00600D7D">
        <w:t xml:space="preserve">y (WHS), and Commonwealth and state or territory legislation. </w:t>
      </w:r>
    </w:p>
    <w:p w:rsidR="00000000" w:rsidRPr="00600D7D" w:rsidP="004E2A9B">
      <w:pPr>
        <w:pStyle w:val="BodyText"/>
      </w:pPr>
      <w:r w:rsidRPr="00600D7D">
        <w:t>Completion of the general construction induction training program specified by the model Code of Practice for Construction Work is required for any person who is to carry out construction work.</w:t>
      </w:r>
      <w:r w:rsidRPr="00600D7D">
        <w:t xml:space="preserve"> Achievement of </w:t>
      </w:r>
      <w:r w:rsidRPr="00600D7D">
        <w:rPr>
          <w:rStyle w:val="Emphasis"/>
        </w:rPr>
        <w:t xml:space="preserve">CPCWHS1001 </w:t>
      </w:r>
      <w:r w:rsidRPr="00600D7D">
        <w:t xml:space="preserve">Prepare to </w:t>
      </w:r>
      <w:r w:rsidRPr="00600D7D">
        <w:rPr>
          <w:rStyle w:val="Emphasis"/>
        </w:rPr>
        <w:t>work safely in the construction industry</w:t>
      </w:r>
      <w:r w:rsidRPr="00600D7D">
        <w:t xml:space="preserve"> meets this requirement.</w:t>
      </w:r>
    </w:p>
    <w:p w:rsidR="00000000" w:rsidRPr="00600D7D" w:rsidP="004E2A9B">
      <w:pPr>
        <w:pStyle w:val="BodyText"/>
      </w:pPr>
      <w:r w:rsidRPr="00600D7D">
        <w:t>No licensing, legislative or certification requirements apply to this unit at the time of publication.</w:t>
      </w:r>
    </w:p>
    <w:p w:rsidR="00000000" w:rsidRPr="00600D7D" w:rsidP="00600D7D">
      <w:pPr>
        <w:pStyle w:val="Heading1"/>
      </w:pPr>
      <w:bookmarkStart w:id="3" w:name="O_1294271"/>
      <w:bookmarkEnd w:id="3"/>
      <w:r w:rsidRPr="00600D7D">
        <w:t>Pre-requisite Unit</w:t>
      </w:r>
    </w:p>
    <w:p w:rsidR="00000000" w:rsidRPr="00600D7D" w:rsidP="004E2A9B">
      <w:pPr>
        <w:pStyle w:val="BodyText"/>
      </w:pPr>
      <w:r w:rsidRPr="00600D7D">
        <w:t xml:space="preserve">CPCCWHS2001 </w:t>
      </w:r>
      <w:r w:rsidRPr="00600D7D">
        <w:t>Apply WHS requirements, policies and procedures in the construction industry</w:t>
      </w:r>
    </w:p>
    <w:p w:rsidR="00000000" w:rsidRPr="00600D7D" w:rsidP="00600D7D">
      <w:pPr>
        <w:pStyle w:val="Heading1"/>
      </w:pPr>
      <w:bookmarkStart w:id="4" w:name="O_1294269"/>
      <w:bookmarkEnd w:id="4"/>
      <w:r w:rsidRPr="00600D7D">
        <w:t>Unit Sector</w:t>
      </w:r>
    </w:p>
    <w:p w:rsidR="00000000" w:rsidRPr="00600D7D" w:rsidP="004E2A9B">
      <w:pPr>
        <w:pStyle w:val="BodyText"/>
      </w:pPr>
      <w:r w:rsidRPr="00600D7D">
        <w:t>Carpentry and Joinery</w:t>
      </w:r>
    </w:p>
    <w:p w:rsidR="00000000" w:rsidRPr="00600D7D" w:rsidP="00600D7D">
      <w:pPr>
        <w:pStyle w:val="Heading1"/>
      </w:pPr>
      <w:bookmarkStart w:id="5" w:name="O_1294268"/>
      <w:bookmarkEnd w:id="5"/>
      <w:r w:rsidRPr="00600D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Performance criteria describe what needs to be done to demonstrate achievement of the element.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Read and interpret work instructions and plan sequence of work.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Select tools and equipment, che</w:t>
            </w:r>
            <w:r w:rsidRPr="00600D7D">
              <w:t>ck for serviceability and rectify or report any faults.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Select and use personal protective equipment (PPE) for each part of the task and as required for using each machine.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Inspect workplace, assess hazards and apply risk controls, including required signage and barricades.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Select materials required for task, calculate quantities, handle safely and prepare and position ready for use.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Select static machines and determine operation and safety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Select types and functions of static machines for use in task.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Determine methods of operation of machines from manufacturers’ operating manuals and safe operating procedures</w:t>
            </w:r>
            <w:r w:rsidRPr="00600D7D">
              <w:t>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Locate cut-off switches and implement WHS requirements for guard attachment and cut-off switches in accordance with Australian Standards.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 xml:space="preserve">Implement WHS requirements for personal protective equipment (PPE) associated with using machines. 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Prepare machines for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Determine and follow guarding and safety requirements for preparing and using each static machine.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Set up machines for required operating process and setting with fences and guides locked in position in accordance with Australian Standards.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Operate machines.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Follow machine start-up procedures to manufacturers’</w:t>
            </w:r>
            <w:r w:rsidRPr="00600D7D">
              <w:t xml:space="preserve"> recommendations and safe operating procedures.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Feed material to machines following manufacturers’ recommendations, safe handling procedures and safe operating procedures, including use of push blocks and sticks.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Set up and hold material in place, ensuring correct hand position, for moving table operations following manufacturers’ recommendations.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Operate machines safely in accordance with designed capacity and purposes.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Follow machine workplace shut-</w:t>
            </w:r>
            <w:r w:rsidRPr="00600D7D">
              <w:t>down procedures following manufacturers’ recommendations.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Maintain machine and attachments.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Maintain machines by regular servicing to manufacturers’ recommendations.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Report faults to supervisor.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Assist with fitting and securing cutters, blades and attachments, and recalibration following manufacturers’ recommendations.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Clean up, meeting all legislative and workplace requirements for safety, waste disposal and materials handli</w:t>
            </w:r>
            <w:r w:rsidRPr="00600D7D">
              <w:t>ng.</w:t>
            </w:r>
          </w:p>
        </w:tc>
      </w:tr>
      <w:tr w:rsidTr="00600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7D">
            <w:pPr>
              <w:pStyle w:val="BodyText"/>
              <w:rPr>
                <w:lang w:val="en-NZ"/>
              </w:rPr>
            </w:pPr>
            <w:r w:rsidRPr="00600D7D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D7D" w:rsidP="00600D7D">
            <w:pPr>
              <w:pStyle w:val="BodyText"/>
            </w:pPr>
            <w:r w:rsidRPr="00600D7D">
              <w:t>Clean, check and store cutters, blades and attachments following manufacturers’ recommendations.</w:t>
            </w:r>
          </w:p>
        </w:tc>
      </w:tr>
    </w:tbl>
    <w:p w:rsidR="00000000" w:rsidRPr="00600D7D" w:rsidP="00600D7D">
      <w:pPr>
        <w:pStyle w:val="BodyText"/>
      </w:pPr>
    </w:p>
    <w:p w:rsidR="00000000" w:rsidRPr="00600D7D" w:rsidP="00600D7D">
      <w:pPr>
        <w:pStyle w:val="AllowPageBreak"/>
      </w:pPr>
    </w:p>
    <w:p w:rsidR="00000000" w:rsidRPr="00600D7D" w:rsidP="00600D7D">
      <w:pPr>
        <w:pStyle w:val="Heading1"/>
      </w:pPr>
      <w:bookmarkStart w:id="6" w:name="O_1294267"/>
      <w:bookmarkEnd w:id="6"/>
      <w:r w:rsidRPr="00600D7D">
        <w:t>Foundation Skills</w:t>
      </w:r>
    </w:p>
    <w:p w:rsidR="00000000" w:rsidRPr="00600D7D" w:rsidP="004E2A9B">
      <w:pPr>
        <w:pStyle w:val="BodyText"/>
      </w:pPr>
      <w:r w:rsidRPr="00600D7D">
        <w:t xml:space="preserve">Foundation skills essential to performance are explicit in the performance criteria of this unit of competency. </w:t>
      </w:r>
    </w:p>
    <w:p w:rsidR="00000000" w:rsidRPr="00600D7D" w:rsidP="00600D7D">
      <w:pPr>
        <w:pStyle w:val="Heading1"/>
      </w:pPr>
      <w:bookmarkStart w:id="7" w:name="O_1294266"/>
      <w:bookmarkEnd w:id="7"/>
      <w:r w:rsidRPr="00600D7D">
        <w:t>Unit Mapping Information</w:t>
      </w:r>
    </w:p>
    <w:p w:rsidR="00000000" w:rsidRPr="00600D7D" w:rsidP="004E2A9B">
      <w:pPr>
        <w:pStyle w:val="BodyText"/>
      </w:pPr>
      <w:r w:rsidRPr="00600D7D">
        <w:t>Supersedes and equivalent to CPCCJN3001 Process materials to produce components using static machin</w:t>
      </w:r>
      <w:r w:rsidRPr="00600D7D">
        <w:t>es.</w:t>
      </w:r>
    </w:p>
    <w:p w:rsidR="00000000" w:rsidRPr="00600D7D" w:rsidP="00600D7D">
      <w:pPr>
        <w:pStyle w:val="Heading1"/>
      </w:pPr>
      <w:bookmarkStart w:id="8" w:name="O_1294274"/>
      <w:bookmarkEnd w:id="8"/>
      <w:r w:rsidRPr="00600D7D">
        <w:t>Links</w:t>
      </w:r>
    </w:p>
    <w:p w:rsidR="00000000" w:rsidRPr="00600D7D" w:rsidP="004E2A9B">
      <w:pPr>
        <w:pStyle w:val="BodyText"/>
      </w:pPr>
      <w:r w:rsidRPr="00600D7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516F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00D7D" w:rsidP="00600D7D"/>
    <w:sectPr w:rsidSect="00600D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7D" w:rsidRPr="004E2A9B" w:rsidP="004E2A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9B" w:rsidP="00600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2A9B" w:rsidP="00600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E2A9B" w:rsidP="00600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D7D" w:rsidRPr="004E2A9B" w:rsidP="004E2A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9B" w:rsidRPr="002D2AF8" w:rsidP="00600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CPCCJN3100 Process materials to produce components using static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E2A9B" w:rsidP="00600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D7D"/>
  </w:style>
  <w:style w:type="character" w:customStyle="1" w:styleId="Heading1Char">
    <w:name w:val="Heading 1 Char"/>
    <w:basedOn w:val="DefaultParagraphFont"/>
    <w:link w:val="Heading1"/>
    <w:rsid w:val="00600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D7D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00D7D"/>
    <w:rPr>
      <w:i/>
    </w:rPr>
  </w:style>
  <w:style w:type="paragraph" w:customStyle="1" w:styleId="SuperHeading">
    <w:name w:val="SuperHeading"/>
    <w:basedOn w:val="Normal"/>
    <w:rsid w:val="00600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0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D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D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0D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0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0D7D"/>
    <w:rPr>
      <w:b/>
      <w:spacing w:val="0"/>
    </w:rPr>
  </w:style>
  <w:style w:type="paragraph" w:customStyle="1" w:styleId="SuperTitle">
    <w:name w:val="SuperTitle"/>
    <w:basedOn w:val="Title"/>
    <w:rsid w:val="00600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D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D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0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D7D"/>
  </w:style>
  <w:style w:type="paragraph" w:styleId="TableofFigures">
    <w:name w:val="table of figures"/>
    <w:basedOn w:val="Normal"/>
    <w:next w:val="Normal"/>
    <w:semiHidden/>
    <w:rsid w:val="00600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D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0D7D"/>
    <w:rPr>
      <w:rFonts w:ascii="Wingdings" w:hAnsi="Wingdings"/>
    </w:rPr>
  </w:style>
  <w:style w:type="paragraph" w:customStyle="1" w:styleId="TableHeading">
    <w:name w:val="Table Heading"/>
    <w:basedOn w:val="HeadingBase"/>
    <w:rsid w:val="00600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D7D"/>
    <w:rPr>
      <w:color w:val="0033CC"/>
      <w:u w:val="none"/>
    </w:rPr>
  </w:style>
  <w:style w:type="paragraph" w:customStyle="1" w:styleId="BodyTextRight">
    <w:name w:val="Body Text Right"/>
    <w:basedOn w:val="BodyText"/>
    <w:rsid w:val="00600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D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D7D"/>
    <w:rPr>
      <w:sz w:val="32"/>
    </w:rPr>
  </w:style>
  <w:style w:type="paragraph" w:customStyle="1" w:styleId="HeadingProcedure">
    <w:name w:val="Heading Procedure"/>
    <w:basedOn w:val="HeadingBase"/>
    <w:next w:val="Normal"/>
    <w:rsid w:val="00600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D7D"/>
    <w:pPr>
      <w:spacing w:before="60" w:after="60"/>
    </w:pPr>
  </w:style>
  <w:style w:type="paragraph" w:styleId="ListContinue">
    <w:name w:val="List Continue"/>
    <w:basedOn w:val="List"/>
    <w:rsid w:val="00600D7D"/>
    <w:pPr>
      <w:ind w:firstLine="0"/>
    </w:pPr>
  </w:style>
  <w:style w:type="paragraph" w:customStyle="1" w:styleId="ListNote">
    <w:name w:val="List Note"/>
    <w:basedOn w:val="List"/>
    <w:rsid w:val="00600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D7D"/>
    <w:rPr>
      <w:rFonts w:ascii="Courier New" w:hAnsi="Courier New"/>
    </w:rPr>
  </w:style>
  <w:style w:type="paragraph" w:customStyle="1" w:styleId="NoteBullet">
    <w:name w:val="Note Bullet"/>
    <w:basedOn w:val="Note"/>
    <w:rsid w:val="00600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D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0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D7D"/>
    <w:rPr>
      <w:b/>
      <w:smallCaps/>
    </w:rPr>
  </w:style>
  <w:style w:type="paragraph" w:customStyle="1" w:styleId="TableListNumber">
    <w:name w:val="Table List Number"/>
    <w:basedOn w:val="ListNumber"/>
    <w:rsid w:val="00600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D7D"/>
    <w:pPr>
      <w:numPr>
        <w:numId w:val="7"/>
      </w:numPr>
    </w:pPr>
  </w:style>
  <w:style w:type="paragraph" w:customStyle="1" w:styleId="ListAlpha2">
    <w:name w:val="List Alpha 2"/>
    <w:basedOn w:val="List2"/>
    <w:rsid w:val="00600D7D"/>
    <w:pPr>
      <w:numPr>
        <w:numId w:val="6"/>
      </w:numPr>
    </w:pPr>
  </w:style>
  <w:style w:type="paragraph" w:styleId="List2">
    <w:name w:val="List 2"/>
    <w:basedOn w:val="BodyText"/>
    <w:rsid w:val="00600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D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D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0D7D"/>
    <w:pPr>
      <w:numPr>
        <w:numId w:val="2"/>
      </w:numPr>
    </w:pPr>
  </w:style>
  <w:style w:type="paragraph" w:styleId="ListContinue2">
    <w:name w:val="List Continue 2"/>
    <w:basedOn w:val="List2"/>
    <w:rsid w:val="00600D7D"/>
    <w:pPr>
      <w:ind w:firstLine="0"/>
    </w:pPr>
  </w:style>
  <w:style w:type="paragraph" w:styleId="ListContinue3">
    <w:name w:val="List Continue 3"/>
    <w:basedOn w:val="List3"/>
    <w:rsid w:val="00600D7D"/>
    <w:pPr>
      <w:ind w:left="1021" w:firstLine="0"/>
    </w:pPr>
  </w:style>
  <w:style w:type="paragraph" w:styleId="ListContinue4">
    <w:name w:val="List Continue 4"/>
    <w:basedOn w:val="List4"/>
    <w:rsid w:val="00600D7D"/>
    <w:pPr>
      <w:ind w:firstLine="0"/>
    </w:pPr>
  </w:style>
  <w:style w:type="paragraph" w:styleId="ListContinue5">
    <w:name w:val="List Continue 5"/>
    <w:basedOn w:val="List5"/>
    <w:rsid w:val="00600D7D"/>
    <w:pPr>
      <w:ind w:firstLine="0"/>
    </w:pPr>
  </w:style>
  <w:style w:type="paragraph" w:styleId="ListNumber3">
    <w:name w:val="List Number 3"/>
    <w:basedOn w:val="List3"/>
    <w:rsid w:val="00600D7D"/>
    <w:pPr>
      <w:numPr>
        <w:numId w:val="3"/>
      </w:numPr>
    </w:pPr>
  </w:style>
  <w:style w:type="paragraph" w:styleId="ListNumber4">
    <w:name w:val="List Number 4"/>
    <w:basedOn w:val="List4"/>
    <w:rsid w:val="00600D7D"/>
    <w:pPr>
      <w:numPr>
        <w:numId w:val="4"/>
      </w:numPr>
    </w:pPr>
  </w:style>
  <w:style w:type="paragraph" w:styleId="ListNumber5">
    <w:name w:val="List Number 5"/>
    <w:basedOn w:val="List5"/>
    <w:rsid w:val="00600D7D"/>
    <w:pPr>
      <w:numPr>
        <w:numId w:val="5"/>
      </w:numPr>
    </w:pPr>
  </w:style>
  <w:style w:type="paragraph" w:styleId="BlockText">
    <w:name w:val="Block Text"/>
    <w:basedOn w:val="Normal"/>
    <w:rsid w:val="00600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D7D"/>
    <w:rPr>
      <w:sz w:val="16"/>
      <w:vertAlign w:val="superscript"/>
    </w:rPr>
  </w:style>
  <w:style w:type="character" w:customStyle="1" w:styleId="Symbols">
    <w:name w:val="Symbols"/>
    <w:basedOn w:val="DefaultParagraphFont"/>
    <w:rsid w:val="00600D7D"/>
    <w:rPr>
      <w:rFonts w:ascii="Symbol" w:hAnsi="Symbol"/>
    </w:rPr>
  </w:style>
  <w:style w:type="character" w:customStyle="1" w:styleId="MenuOptions">
    <w:name w:val="Menu Options"/>
    <w:basedOn w:val="DefaultParagraphFont"/>
    <w:rsid w:val="00600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D7D"/>
    <w:rPr>
      <w:b/>
    </w:rPr>
  </w:style>
  <w:style w:type="character" w:customStyle="1" w:styleId="Underlined">
    <w:name w:val="Underlined"/>
    <w:basedOn w:val="DefaultParagraphFont"/>
    <w:rsid w:val="00600D7D"/>
    <w:rPr>
      <w:u w:val="single"/>
    </w:rPr>
  </w:style>
  <w:style w:type="paragraph" w:customStyle="1" w:styleId="TableBodyTextRight">
    <w:name w:val="Table Body Text Right"/>
    <w:basedOn w:val="TableBodyText"/>
    <w:rsid w:val="00600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D7D"/>
    <w:rPr>
      <w:sz w:val="18"/>
    </w:rPr>
  </w:style>
  <w:style w:type="paragraph" w:customStyle="1" w:styleId="BodySmallRight">
    <w:name w:val="Body Small Right"/>
    <w:basedOn w:val="BodyTextRight"/>
    <w:rsid w:val="00600D7D"/>
    <w:rPr>
      <w:sz w:val="18"/>
      <w:szCs w:val="18"/>
    </w:rPr>
  </w:style>
  <w:style w:type="paragraph" w:customStyle="1" w:styleId="MarginEdition">
    <w:name w:val="Margin Edition"/>
    <w:basedOn w:val="MarginNote"/>
    <w:rsid w:val="00600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D7D"/>
    <w:rPr>
      <w:sz w:val="2"/>
      <w:szCs w:val="2"/>
    </w:rPr>
  </w:style>
  <w:style w:type="character" w:customStyle="1" w:styleId="Small">
    <w:name w:val="Small"/>
    <w:basedOn w:val="DefaultParagraphFont"/>
    <w:rsid w:val="00600D7D"/>
    <w:rPr>
      <w:sz w:val="16"/>
    </w:rPr>
  </w:style>
  <w:style w:type="paragraph" w:customStyle="1" w:styleId="WideTable">
    <w:name w:val="Wide Table"/>
    <w:basedOn w:val="Normal"/>
    <w:rsid w:val="00600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D7D"/>
  </w:style>
  <w:style w:type="paragraph" w:styleId="Quote">
    <w:name w:val="Quote"/>
    <w:basedOn w:val="Heading1"/>
    <w:link w:val="QuoteChar"/>
    <w:qFormat/>
    <w:rsid w:val="00600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D7D"/>
    <w:pPr>
      <w:pageBreakBefore/>
    </w:pPr>
  </w:style>
  <w:style w:type="paragraph" w:customStyle="1" w:styleId="Border">
    <w:name w:val="Border"/>
    <w:basedOn w:val="Normal"/>
    <w:qFormat/>
    <w:rsid w:val="00600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D7D"/>
    <w:rPr>
      <w:u w:val="single"/>
    </w:rPr>
  </w:style>
  <w:style w:type="character" w:customStyle="1" w:styleId="BoldandItalics">
    <w:name w:val="Bold and Italics"/>
    <w:qFormat/>
    <w:rsid w:val="00600D7D"/>
    <w:rPr>
      <w:b/>
      <w:i/>
      <w:u w:val="none"/>
    </w:rPr>
  </w:style>
  <w:style w:type="paragraph" w:styleId="BalloonText">
    <w:name w:val="Balloon Text"/>
    <w:basedOn w:val="Normal"/>
    <w:link w:val="BalloonTextChar"/>
    <w:rsid w:val="00600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D7D"/>
    <w:pPr>
      <w:spacing w:before="0" w:after="0"/>
    </w:pPr>
  </w:style>
  <w:style w:type="paragraph" w:customStyle="1" w:styleId="BodyTextBold">
    <w:name w:val="Body Text Bold"/>
    <w:basedOn w:val="BodyText"/>
    <w:qFormat/>
    <w:rsid w:val="00600D7D"/>
    <w:rPr>
      <w:b/>
    </w:rPr>
  </w:style>
  <w:style w:type="character" w:styleId="Hyperlink">
    <w:name w:val="Hyperlink"/>
    <w:basedOn w:val="DefaultParagraphFont"/>
    <w:uiPriority w:val="99"/>
    <w:unhideWhenUsed/>
    <w:rsid w:val="004E2A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</Words>
  <Characters>4191</Characters>
  <Application>Microsoft Office Word</Application>
  <DocSecurity>0</DocSecurity>
  <Lines>199</Lines>
  <Paragraphs>98</Paragraphs>
  <ScaleCrop>false</ScaleCrop>
  <Company>Author-it Software Corporation Ltd.</Company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CPCCJN3100 Process materials to produce components using static machines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