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025C" w:rsidP="002902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CPCCJN3004 Manufacture and assemble joinery components</w:t>
      </w:r>
      <w:r>
        <w:fldChar w:fldCharType="end"/>
      </w:r>
    </w:p>
    <w:p w:rsidR="0029025C" w:rsidP="0029025C">
      <w:pPr>
        <w:pStyle w:val="Version"/>
        <w:sectPr w:rsidSect="002212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21252" w:rsidP="00221252">
      <w:pPr>
        <w:pStyle w:val="SuperHeading"/>
      </w:pPr>
      <w:r w:rsidRPr="00221252">
        <w:t>CPCCJN3004 Manufacture and assemble joinery components</w:t>
      </w:r>
    </w:p>
    <w:p w:rsidR="00000000" w:rsidRPr="00221252" w:rsidP="00221252">
      <w:pPr>
        <w:pStyle w:val="Heading1"/>
      </w:pPr>
      <w:bookmarkStart w:id="1" w:name="O_1294321"/>
      <w:bookmarkEnd w:id="1"/>
      <w:r w:rsidRPr="002212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21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Updated reference to general construction induction training program.</w:t>
            </w:r>
          </w:p>
        </w:tc>
      </w:tr>
      <w:tr w:rsidTr="00221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252" w:rsidP="00221252">
            <w:pPr>
              <w:pStyle w:val="BodyText"/>
            </w:pPr>
            <w:r w:rsidRPr="00221252">
              <w:t>This version first released with CPC Construction, Plumbing and Services Training Package Release 6.1.</w:t>
            </w:r>
          </w:p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Rectified PC 3.1 from ‘</w:t>
            </w:r>
            <w:r w:rsidRPr="00221252">
              <w:t>components in their assembled positions’ to Check components for accuracy, quality and suitability by dry-assembling components in their assembled positions</w:t>
            </w:r>
            <w:r>
              <w:t>’</w:t>
            </w:r>
          </w:p>
        </w:tc>
      </w:tr>
      <w:tr w:rsidTr="00221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252" w:rsidP="00221252">
            <w:pPr>
              <w:pStyle w:val="BodyText"/>
            </w:pPr>
            <w:r w:rsidRPr="00221252">
              <w:t>This version first released with CPC Construction, Plumbing and Services Training Packa</w:t>
            </w:r>
            <w:r w:rsidRPr="00221252">
              <w:t>ge Release 5.0.</w:t>
            </w:r>
          </w:p>
          <w:p w:rsidR="00000000" w:rsidRPr="00221252" w:rsidP="00221252">
            <w:pPr>
              <w:pStyle w:val="BodyText"/>
            </w:pPr>
            <w:r w:rsidRPr="00221252">
              <w:t>Supersedes and is equivalent to CPCCJN3004A Manufacture joinery components.  Title change.  Updated to meet the Standards for Training Packages 2012.</w:t>
            </w:r>
          </w:p>
        </w:tc>
      </w:tr>
    </w:tbl>
    <w:p w:rsidR="00000000" w:rsidRPr="00221252" w:rsidP="00221252">
      <w:pPr>
        <w:pStyle w:val="BodyText"/>
      </w:pPr>
    </w:p>
    <w:p w:rsidR="00000000" w:rsidRPr="00221252" w:rsidP="00221252">
      <w:pPr>
        <w:pStyle w:val="AllowPageBreak"/>
      </w:pPr>
    </w:p>
    <w:p w:rsidR="00000000" w:rsidRPr="00221252" w:rsidP="00221252">
      <w:pPr>
        <w:pStyle w:val="Heading1"/>
      </w:pPr>
      <w:bookmarkStart w:id="2" w:name="O_1294320"/>
      <w:bookmarkEnd w:id="2"/>
      <w:r w:rsidRPr="00221252">
        <w:t>Application</w:t>
      </w:r>
    </w:p>
    <w:p w:rsidR="00000000" w:rsidRPr="00221252" w:rsidP="0029025C">
      <w:pPr>
        <w:pStyle w:val="BodyText"/>
      </w:pPr>
      <w:r w:rsidRPr="00221252">
        <w:t>This unit of competency specifies the skills and knowledg</w:t>
      </w:r>
      <w:r w:rsidRPr="00221252">
        <w:t xml:space="preserve">e required to carry out machining and manufacturing and assembling joinery components, meeting all relevant requirements of Australian Standards, work health and safety (WHS), and Commonwealth and state or territory legislation. </w:t>
      </w:r>
    </w:p>
    <w:p w:rsidR="00000000" w:rsidRPr="00221252" w:rsidP="0029025C">
      <w:pPr>
        <w:pStyle w:val="BodyText"/>
      </w:pPr>
      <w:r w:rsidRPr="00221252">
        <w:t xml:space="preserve">Completion of the general </w:t>
      </w:r>
      <w:r w:rsidRPr="00221252">
        <w:t xml:space="preserve">construction induction training program specified by the model Code of Practice for Construction Work is required for any person who is to carry out construction work. Achievement of </w:t>
      </w:r>
      <w:r w:rsidRPr="00221252">
        <w:rPr>
          <w:rStyle w:val="Emphasis"/>
        </w:rPr>
        <w:t>CPCWHS1001</w:t>
      </w:r>
      <w:r w:rsidRPr="00221252">
        <w:t xml:space="preserve"> </w:t>
      </w:r>
      <w:r w:rsidRPr="00221252">
        <w:rPr>
          <w:rStyle w:val="Emphasis"/>
        </w:rPr>
        <w:t>Prepare to work safely in the construction industry</w:t>
      </w:r>
      <w:r w:rsidRPr="00221252">
        <w:t xml:space="preserve"> meets this</w:t>
      </w:r>
      <w:r w:rsidRPr="00221252">
        <w:t xml:space="preserve"> requirement.</w:t>
      </w:r>
    </w:p>
    <w:p w:rsidR="00000000" w:rsidRPr="00221252" w:rsidP="0029025C">
      <w:pPr>
        <w:pStyle w:val="BodyText"/>
      </w:pPr>
      <w:r w:rsidRPr="00221252">
        <w:t>No licensing, legislative or certification requirements apply to this unit at the time of publication.</w:t>
      </w:r>
    </w:p>
    <w:p w:rsidR="00000000" w:rsidRPr="00221252" w:rsidP="00221252">
      <w:pPr>
        <w:pStyle w:val="Heading1"/>
      </w:pPr>
      <w:bookmarkStart w:id="3" w:name="O_1294319"/>
      <w:bookmarkEnd w:id="3"/>
      <w:r w:rsidRPr="00221252">
        <w:t>Pre-requisite Unit</w:t>
      </w:r>
    </w:p>
    <w:p w:rsidR="00000000" w:rsidRPr="00221252" w:rsidP="0029025C">
      <w:pPr>
        <w:pStyle w:val="BodyText"/>
      </w:pPr>
      <w:r w:rsidRPr="00221252">
        <w:t>CPCCWHS2001 Apply WHS requirements, policies and procedures in the construction industry</w:t>
      </w:r>
    </w:p>
    <w:p w:rsidR="00000000" w:rsidRPr="00221252" w:rsidP="00221252">
      <w:pPr>
        <w:pStyle w:val="Heading1"/>
      </w:pPr>
      <w:bookmarkStart w:id="4" w:name="O_1294318"/>
      <w:bookmarkEnd w:id="4"/>
      <w:r w:rsidRPr="00221252">
        <w:t>Unit Sector</w:t>
      </w:r>
    </w:p>
    <w:p w:rsidR="00000000" w:rsidRPr="00221252" w:rsidP="0029025C">
      <w:pPr>
        <w:pStyle w:val="BodyText"/>
      </w:pPr>
      <w:r w:rsidRPr="00221252">
        <w:t>Carpentry and Joinery</w:t>
      </w:r>
    </w:p>
    <w:p w:rsidR="00000000" w:rsidRPr="00221252" w:rsidP="00221252">
      <w:pPr>
        <w:pStyle w:val="Heading1"/>
      </w:pPr>
      <w:bookmarkStart w:id="5" w:name="O_1294317"/>
      <w:bookmarkEnd w:id="5"/>
      <w:r w:rsidRPr="0022125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21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Performance criteria describe what needs to be done to demonstrate achievement of the element.</w:t>
            </w:r>
          </w:p>
        </w:tc>
      </w:tr>
      <w:tr w:rsidTr="00221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Read and interpret work instructions and plan sequence of work.</w:t>
            </w:r>
          </w:p>
        </w:tc>
      </w:tr>
      <w:tr w:rsidTr="00221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 xml:space="preserve">Plan all work to comply with laws and regulations, Australian Standards, work health and safety (WHS) and environmental requirements, manufacturers’ </w:t>
            </w:r>
            <w:r w:rsidRPr="00221252">
              <w:t>specifications, workplace requirements, drawings and specifications.</w:t>
            </w:r>
          </w:p>
        </w:tc>
      </w:tr>
      <w:tr w:rsidTr="00221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Select tools and equipment, check for serviceability and report any faults.</w:t>
            </w:r>
          </w:p>
        </w:tc>
      </w:tr>
      <w:tr w:rsidTr="00221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Select and use personal protective equipment (PPE) for each part of the task.</w:t>
            </w:r>
          </w:p>
        </w:tc>
      </w:tr>
      <w:tr w:rsidTr="00221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Inspect workplace, assess hazards and apply risk controls.</w:t>
            </w:r>
          </w:p>
        </w:tc>
      </w:tr>
      <w:tr w:rsidTr="00221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Select materials required for task, calculate quantities, handle safely and prepare and position ready for use.</w:t>
            </w:r>
          </w:p>
        </w:tc>
      </w:tr>
      <w:tr w:rsidTr="00221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</w:p>
        </w:tc>
      </w:tr>
      <w:tr w:rsidTr="00221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Manufacture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Determine types of component parts from working drawings and specifications.</w:t>
            </w:r>
          </w:p>
        </w:tc>
      </w:tr>
      <w:tr w:rsidTr="00221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Select processes for manufacture, joining techniques and components.</w:t>
            </w:r>
          </w:p>
        </w:tc>
      </w:tr>
      <w:tr w:rsidTr="00221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Select machines to be used and plan sequence of machining.</w:t>
            </w:r>
          </w:p>
        </w:tc>
      </w:tr>
      <w:tr w:rsidTr="00221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Check safety requirements for each machine for compliance with WHS requirements and AS 1473 Guarding and safe use of woodworking machinery.</w:t>
            </w:r>
          </w:p>
        </w:tc>
      </w:tr>
      <w:tr w:rsidTr="00221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Determine space requirements for manufacture of components.</w:t>
            </w:r>
          </w:p>
        </w:tc>
      </w:tr>
      <w:tr w:rsidTr="00221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Use machine to manufacture components to w</w:t>
            </w:r>
            <w:r w:rsidRPr="00221252">
              <w:t>orking drawings and specifications.</w:t>
            </w:r>
          </w:p>
        </w:tc>
      </w:tr>
      <w:tr w:rsidTr="00221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</w:p>
        </w:tc>
      </w:tr>
      <w:tr w:rsidTr="00221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Assemble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 xml:space="preserve">Check components for accuracy, quality and suitability </w:t>
            </w:r>
            <w:r w:rsidRPr="00221252">
              <w:t>by dry-assembling components in their assembled positions.</w:t>
            </w:r>
          </w:p>
        </w:tc>
      </w:tr>
      <w:tr w:rsidTr="00221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Assemble and secure components using adhesive and mechanical fasteners to specification.</w:t>
            </w:r>
          </w:p>
        </w:tc>
      </w:tr>
      <w:tr w:rsidTr="00221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Check assembled units for square, free of wind and with adhesive removed.</w:t>
            </w:r>
          </w:p>
        </w:tc>
      </w:tr>
      <w:tr w:rsidTr="00221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</w:p>
        </w:tc>
      </w:tr>
      <w:tr w:rsidTr="00221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Check and assembled units and prepare for packaging.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Inspect assembled units for faults and take appropriate remedial action.</w:t>
            </w:r>
          </w:p>
        </w:tc>
      </w:tr>
      <w:tr w:rsidTr="00221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Make units ready for packaging by protecting material edges and surfaces and stacking.</w:t>
            </w:r>
          </w:p>
        </w:tc>
      </w:tr>
      <w:tr w:rsidTr="00221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</w:p>
        </w:tc>
      </w:tr>
      <w:tr w:rsidTr="00221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Clean up, meeting all legislative and workplace requirements for safety, waste disposal, recycling and re-use and materials handling.</w:t>
            </w:r>
          </w:p>
        </w:tc>
      </w:tr>
      <w:tr w:rsidTr="00221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252" w:rsidP="00221252">
            <w:pPr>
              <w:pStyle w:val="BodyText"/>
            </w:pPr>
            <w:r w:rsidRPr="00221252">
              <w:t>Check, maintain and store tools and equipment and report any faults.</w:t>
            </w:r>
          </w:p>
        </w:tc>
      </w:tr>
    </w:tbl>
    <w:p w:rsidR="00000000" w:rsidRPr="00221252" w:rsidP="00221252">
      <w:pPr>
        <w:pStyle w:val="BodyText"/>
      </w:pPr>
    </w:p>
    <w:p w:rsidR="00000000" w:rsidRPr="00221252" w:rsidP="00221252">
      <w:pPr>
        <w:pStyle w:val="AllowPageBreak"/>
      </w:pPr>
    </w:p>
    <w:p w:rsidR="00000000" w:rsidRPr="00221252" w:rsidP="00221252">
      <w:pPr>
        <w:pStyle w:val="Heading1"/>
      </w:pPr>
      <w:bookmarkStart w:id="6" w:name="O_1294316"/>
      <w:bookmarkEnd w:id="6"/>
      <w:r w:rsidRPr="00221252">
        <w:t>Foundation Skills</w:t>
      </w:r>
    </w:p>
    <w:p w:rsidR="00000000" w:rsidRPr="00221252" w:rsidP="0029025C">
      <w:pPr>
        <w:pStyle w:val="BodyText"/>
      </w:pPr>
      <w:r w:rsidRPr="00221252">
        <w:t xml:space="preserve">Foundation skills essential to performance are explicit in the performance criteria of this unit of competency. </w:t>
      </w:r>
    </w:p>
    <w:p w:rsidR="00000000" w:rsidRPr="00221252" w:rsidP="00221252">
      <w:pPr>
        <w:pStyle w:val="Heading1"/>
      </w:pPr>
      <w:bookmarkStart w:id="7" w:name="O_1294315"/>
      <w:bookmarkEnd w:id="7"/>
      <w:r w:rsidRPr="00221252">
        <w:t>Unit Mapping Information</w:t>
      </w:r>
    </w:p>
    <w:p w:rsidR="00000000" w:rsidRPr="00221252" w:rsidP="0029025C">
      <w:pPr>
        <w:pStyle w:val="BodyText"/>
      </w:pPr>
      <w:r w:rsidRPr="00221252">
        <w:t>Supersedes and is equivalent to CPCCJN3004A Manufacture joinery components.</w:t>
      </w:r>
    </w:p>
    <w:p w:rsidR="00000000" w:rsidRPr="00221252" w:rsidP="00221252">
      <w:pPr>
        <w:pStyle w:val="Heading1"/>
      </w:pPr>
      <w:bookmarkStart w:id="8" w:name="O_1294322"/>
      <w:bookmarkEnd w:id="8"/>
      <w:r w:rsidRPr="00221252">
        <w:t>Link</w:t>
      </w:r>
      <w:r w:rsidRPr="00221252">
        <w:t>s</w:t>
      </w:r>
    </w:p>
    <w:p w:rsidR="00000000" w:rsidRPr="00221252" w:rsidP="0029025C">
      <w:pPr>
        <w:pStyle w:val="BodyText"/>
      </w:pPr>
      <w:r w:rsidRPr="0022125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40DA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21252" w:rsidP="0029025C">
      <w:pPr>
        <w:pStyle w:val="BodyText"/>
        <w:sectPr w:rsidSect="002212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21252" w:rsidP="00221252">
      <w:pPr>
        <w:pStyle w:val="SuperHeading"/>
      </w:pPr>
      <w:r w:rsidRPr="00221252">
        <w:t>Assessment Requirements for CPCCJN3004 Ma</w:t>
      </w:r>
      <w:r w:rsidRPr="00221252">
        <w:t>nufacture and assemble joinery components</w:t>
      </w:r>
    </w:p>
    <w:p w:rsidR="00000000" w:rsidRPr="00221252" w:rsidP="00221252">
      <w:pPr>
        <w:pStyle w:val="Heading1"/>
      </w:pPr>
      <w:bookmarkStart w:id="9" w:name="O_1294312"/>
      <w:bookmarkEnd w:id="9"/>
      <w:r w:rsidRPr="002212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21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Updated reference to general construction induction training program.</w:t>
            </w:r>
          </w:p>
        </w:tc>
      </w:tr>
      <w:tr w:rsidTr="00221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252" w:rsidP="00221252">
            <w:pPr>
              <w:pStyle w:val="BodyText"/>
            </w:pPr>
            <w:r w:rsidRPr="00221252">
              <w:t>This version first released with CPC Construction, Plumbing and Services Training Package Release 6.1.</w:t>
            </w:r>
          </w:p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Rectified PC 3.1 from ‘components in their assembled positions’ to Check components for accuracy, quality and suitability by dry-assembling components in</w:t>
            </w:r>
            <w:r w:rsidRPr="00221252">
              <w:t xml:space="preserve"> their assembled positions.</w:t>
            </w:r>
          </w:p>
        </w:tc>
      </w:tr>
      <w:tr w:rsidTr="00221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52">
            <w:pPr>
              <w:pStyle w:val="BodyText"/>
              <w:rPr>
                <w:lang w:val="en-NZ"/>
              </w:rPr>
            </w:pPr>
            <w:r w:rsidRPr="0022125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252" w:rsidP="00221252">
            <w:pPr>
              <w:pStyle w:val="BodyText"/>
            </w:pPr>
            <w:r w:rsidRPr="00221252">
              <w:t>This version first released with CPC Construction, Plumbing and Services Training Package Release 5.0.</w:t>
            </w:r>
          </w:p>
          <w:p w:rsidR="00000000" w:rsidRPr="00221252" w:rsidP="00221252">
            <w:pPr>
              <w:pStyle w:val="BodyText"/>
            </w:pPr>
            <w:r w:rsidRPr="00221252">
              <w:t>Supersedes and is equivalent to CPCCJN3004A Manufacture joinery components.  Title change.  Updated to meet the St</w:t>
            </w:r>
            <w:r w:rsidRPr="00221252">
              <w:t>andards for Training Packages 2012.</w:t>
            </w:r>
          </w:p>
        </w:tc>
      </w:tr>
    </w:tbl>
    <w:p w:rsidR="00000000" w:rsidRPr="00221252" w:rsidP="00221252">
      <w:pPr>
        <w:pStyle w:val="BodyText"/>
      </w:pPr>
    </w:p>
    <w:p w:rsidR="00000000" w:rsidRPr="00221252" w:rsidP="00221252">
      <w:pPr>
        <w:pStyle w:val="AllowPageBreak"/>
      </w:pPr>
    </w:p>
    <w:p w:rsidR="00000000" w:rsidRPr="00221252" w:rsidP="00221252">
      <w:pPr>
        <w:pStyle w:val="Heading1"/>
      </w:pPr>
      <w:bookmarkStart w:id="10" w:name="O_1294311"/>
      <w:bookmarkEnd w:id="10"/>
      <w:r w:rsidRPr="00221252">
        <w:t>Performance Evidence</w:t>
      </w:r>
    </w:p>
    <w:p w:rsidR="00000000" w:rsidRPr="00221252" w:rsidP="0029025C">
      <w:pPr>
        <w:pStyle w:val="BodyText"/>
      </w:pPr>
      <w:r w:rsidRPr="00221252">
        <w:t>To demonstrate competency, a candidate must meet the performance criteria of this unit by manufacturing and assembling joinery components for two of the following:</w:t>
      </w:r>
    </w:p>
    <w:p w:rsidR="00000000" w:rsidRPr="00221252" w:rsidP="00221252">
      <w:pPr>
        <w:pStyle w:val="ListBullet"/>
      </w:pPr>
      <w:r w:rsidRPr="00221252">
        <w:t>an opening sa</w:t>
      </w:r>
      <w:r w:rsidRPr="00221252">
        <w:t>sh and window frame</w:t>
      </w:r>
    </w:p>
    <w:p w:rsidR="00000000" w:rsidRPr="00221252" w:rsidP="00221252">
      <w:pPr>
        <w:pStyle w:val="ListBullet"/>
      </w:pPr>
      <w:r w:rsidRPr="00221252">
        <w:t>a multi panelled door and frame</w:t>
      </w:r>
    </w:p>
    <w:p w:rsidR="00000000" w:rsidRPr="00221252" w:rsidP="00221252">
      <w:pPr>
        <w:pStyle w:val="ListBullet"/>
      </w:pPr>
      <w:r w:rsidRPr="00221252">
        <w:t>a carcass unit or similar including door/s and drawer/s.</w:t>
      </w:r>
    </w:p>
    <w:p w:rsidR="00000000" w:rsidRPr="00221252" w:rsidP="00221252">
      <w:pPr>
        <w:pStyle w:val="AllowPageBreak"/>
      </w:pPr>
    </w:p>
    <w:p w:rsidR="00000000" w:rsidRPr="00221252" w:rsidP="00221252">
      <w:pPr>
        <w:pStyle w:val="Heading1"/>
      </w:pPr>
      <w:bookmarkStart w:id="11" w:name="O_1294310"/>
      <w:bookmarkEnd w:id="11"/>
      <w:r w:rsidRPr="00221252">
        <w:t>Knowledge Evidence</w:t>
      </w:r>
    </w:p>
    <w:p w:rsidR="00000000" w:rsidRPr="00221252" w:rsidP="0029025C">
      <w:pPr>
        <w:pStyle w:val="BodyText"/>
      </w:pPr>
      <w:r w:rsidRPr="00221252">
        <w:t>To be competent in this unit, a candidate must demonstrate knowledge of:</w:t>
      </w:r>
    </w:p>
    <w:p w:rsidR="00000000" w:rsidRPr="00221252" w:rsidP="00221252">
      <w:pPr>
        <w:pStyle w:val="ListBullet"/>
      </w:pPr>
      <w:r w:rsidRPr="00221252">
        <w:t xml:space="preserve">compliance requirements of Australian Standards relating to all aspects of manufacturing and assembling joinery components, including AS 1473 Guarding and safe use of woodworking machinery </w:t>
      </w:r>
    </w:p>
    <w:p w:rsidR="00000000" w:rsidRPr="00221252" w:rsidP="00221252">
      <w:pPr>
        <w:pStyle w:val="ListBullet"/>
      </w:pPr>
      <w:r w:rsidRPr="00221252">
        <w:t>workplace quality policies and standards for manufacturing and ass</w:t>
      </w:r>
      <w:r w:rsidRPr="00221252">
        <w:t>embling joinery components</w:t>
      </w:r>
    </w:p>
    <w:p w:rsidR="00000000" w:rsidRPr="00221252" w:rsidP="00221252">
      <w:pPr>
        <w:pStyle w:val="ListBullet"/>
      </w:pPr>
      <w:r w:rsidRPr="00221252">
        <w:t>job safety analyses (JSAs), safe work method statements (SWMSs) and safety data sheets (SDSs)</w:t>
      </w:r>
    </w:p>
    <w:p w:rsidR="00000000" w:rsidRPr="00221252" w:rsidP="00221252">
      <w:pPr>
        <w:pStyle w:val="ListBullet"/>
      </w:pPr>
      <w:r w:rsidRPr="00221252">
        <w:t>safety requirements for manufacturing and assembling joinery components</w:t>
      </w:r>
    </w:p>
    <w:p w:rsidR="00000000" w:rsidRPr="00221252" w:rsidP="00221252">
      <w:pPr>
        <w:pStyle w:val="ListBullet"/>
      </w:pPr>
      <w:r w:rsidRPr="00221252">
        <w:t>environmental requirements for manufacturing and assembling joi</w:t>
      </w:r>
      <w:r w:rsidRPr="00221252">
        <w:t>nery components</w:t>
      </w:r>
    </w:p>
    <w:p w:rsidR="00000000" w:rsidRPr="00221252" w:rsidP="00221252">
      <w:pPr>
        <w:pStyle w:val="ListBullet"/>
      </w:pPr>
      <w:r w:rsidRPr="00221252">
        <w:t>types and uses of machines, tools and equipment required for manufacturing and assembling joinery components</w:t>
      </w:r>
    </w:p>
    <w:p w:rsidR="00000000" w:rsidRPr="00221252" w:rsidP="00221252">
      <w:pPr>
        <w:pStyle w:val="ListBullet"/>
      </w:pPr>
      <w:r w:rsidRPr="00221252">
        <w:t>types of knock-down fittings and traditional joints.</w:t>
      </w:r>
    </w:p>
    <w:p w:rsidR="00000000" w:rsidRPr="00221252" w:rsidP="00221252">
      <w:pPr>
        <w:pStyle w:val="AllowPageBreak"/>
      </w:pPr>
    </w:p>
    <w:p w:rsidR="00000000" w:rsidRPr="00221252" w:rsidP="00221252">
      <w:pPr>
        <w:pStyle w:val="Heading1"/>
      </w:pPr>
      <w:bookmarkStart w:id="12" w:name="O_1294309"/>
      <w:bookmarkEnd w:id="12"/>
      <w:r w:rsidRPr="00221252">
        <w:t>Assessment Conditions</w:t>
      </w:r>
    </w:p>
    <w:p w:rsidR="00000000" w:rsidRPr="00221252" w:rsidP="0029025C">
      <w:pPr>
        <w:pStyle w:val="BodyText"/>
      </w:pPr>
      <w:r w:rsidRPr="00221252">
        <w:t xml:space="preserve">Assessors must meet the requirements </w:t>
      </w:r>
      <w:r w:rsidRPr="00221252">
        <w:t xml:space="preserve">for assessors contained in the Standards for Registered Training Organisations. </w:t>
      </w:r>
    </w:p>
    <w:p w:rsidR="00000000" w:rsidRPr="00221252" w:rsidP="0029025C">
      <w:pPr>
        <w:pStyle w:val="BodyText"/>
      </w:pPr>
      <w:r w:rsidRPr="00221252">
        <w:t>This unit must be assessed in the workplace or a close simulation reflecting workplace conditions and standards, materials, equipment, activities, responsibilities, procedures</w:t>
      </w:r>
      <w:r w:rsidRPr="00221252">
        <w:t>, safety requirements and environmental considerations.</w:t>
      </w:r>
    </w:p>
    <w:p w:rsidR="00000000" w:rsidRPr="00221252" w:rsidP="00221252">
      <w:pPr>
        <w:pStyle w:val="Heading1"/>
      </w:pPr>
      <w:bookmarkStart w:id="13" w:name="O_1294323"/>
      <w:bookmarkEnd w:id="13"/>
      <w:r w:rsidRPr="00221252">
        <w:t>Links</w:t>
      </w:r>
    </w:p>
    <w:p w:rsidR="00000000" w:rsidRPr="00221252" w:rsidP="0029025C">
      <w:pPr>
        <w:pStyle w:val="BodyText"/>
      </w:pPr>
      <w:r w:rsidRPr="0022125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40DA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21252" w:rsidP="00221252"/>
    <w:sectPr w:rsidSect="002212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2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252" w:rsidRPr="0029025C" w:rsidP="002902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2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25C" w:rsidP="002212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025C" w:rsidP="002212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9025C" w:rsidP="002212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252" w:rsidP="002212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025C">
      <w:t>Approved</w:t>
    </w:r>
    <w:r w:rsidR="002902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025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025C">
      <w:rPr>
        <w:noProof/>
      </w:rPr>
      <w:t>4</w:t>
    </w:r>
    <w:r>
      <w:rPr>
        <w:noProof/>
      </w:rPr>
      <w:fldChar w:fldCharType="end"/>
    </w:r>
  </w:p>
  <w:p w:rsidR="00221252" w:rsidP="002212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02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025C">
      <w:t>BuildSkills Australia</w:t>
    </w:r>
    <w:r w:rsidR="0029025C">
      <w:fldChar w:fldCharType="end"/>
    </w:r>
  </w:p>
  <w:p w:rsidR="00221252" w:rsidP="002212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2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2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1252" w:rsidRPr="0029025C" w:rsidP="002902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2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25C" w:rsidRPr="002D2AF8" w:rsidP="002212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CPCCJN3004 Manufacture and assemble joinery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9025C" w:rsidP="002212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252" w:rsidRPr="002D2AF8" w:rsidP="002212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025C">
      <w:t>CPCCJN3004 Manufacture and assemble joinery components</w:t>
    </w:r>
    <w:r w:rsidR="002902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025C">
      <w:rPr>
        <w:noProof/>
      </w:rPr>
      <w:t>2 March 2025</w:t>
    </w:r>
    <w:r>
      <w:fldChar w:fldCharType="end"/>
    </w:r>
  </w:p>
  <w:p w:rsidR="00221252" w:rsidP="002212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2673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DEA5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2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12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12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12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12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12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12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12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12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12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12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1252"/>
  </w:style>
  <w:style w:type="character" w:customStyle="1" w:styleId="Heading1Char">
    <w:name w:val="Heading 1 Char"/>
    <w:basedOn w:val="DefaultParagraphFont"/>
    <w:link w:val="Heading1"/>
    <w:rsid w:val="002212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12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12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125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21252"/>
    <w:rPr>
      <w:i/>
    </w:rPr>
  </w:style>
  <w:style w:type="paragraph" w:customStyle="1" w:styleId="SuperHeading">
    <w:name w:val="SuperHeading"/>
    <w:basedOn w:val="Normal"/>
    <w:rsid w:val="002212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12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12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12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12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12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12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12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12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12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12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12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12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12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12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12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12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12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12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12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12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12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1252"/>
    <w:rPr>
      <w:b/>
      <w:spacing w:val="0"/>
    </w:rPr>
  </w:style>
  <w:style w:type="paragraph" w:customStyle="1" w:styleId="SuperTitle">
    <w:name w:val="SuperTitle"/>
    <w:basedOn w:val="Title"/>
    <w:rsid w:val="002212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12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12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12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12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12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12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12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12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12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12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12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12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12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12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12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1252"/>
  </w:style>
  <w:style w:type="paragraph" w:styleId="TableofFigures">
    <w:name w:val="table of figures"/>
    <w:basedOn w:val="Normal"/>
    <w:next w:val="Normal"/>
    <w:semiHidden/>
    <w:rsid w:val="002212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12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1252"/>
    <w:rPr>
      <w:rFonts w:ascii="Wingdings" w:hAnsi="Wingdings"/>
    </w:rPr>
  </w:style>
  <w:style w:type="paragraph" w:customStyle="1" w:styleId="TableHeading">
    <w:name w:val="Table Heading"/>
    <w:basedOn w:val="HeadingBase"/>
    <w:rsid w:val="002212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1252"/>
    <w:rPr>
      <w:color w:val="0033CC"/>
      <w:u w:val="none"/>
    </w:rPr>
  </w:style>
  <w:style w:type="paragraph" w:customStyle="1" w:styleId="BodyTextRight">
    <w:name w:val="Body Text Right"/>
    <w:basedOn w:val="BodyText"/>
    <w:rsid w:val="002212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12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12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12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12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12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1252"/>
    <w:rPr>
      <w:sz w:val="32"/>
    </w:rPr>
  </w:style>
  <w:style w:type="paragraph" w:customStyle="1" w:styleId="HeadingProcedure">
    <w:name w:val="Heading Procedure"/>
    <w:basedOn w:val="HeadingBase"/>
    <w:next w:val="Normal"/>
    <w:rsid w:val="002212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1252"/>
    <w:pPr>
      <w:spacing w:before="60" w:after="60"/>
    </w:pPr>
  </w:style>
  <w:style w:type="paragraph" w:styleId="ListContinue">
    <w:name w:val="List Continue"/>
    <w:basedOn w:val="List"/>
    <w:rsid w:val="00221252"/>
    <w:pPr>
      <w:ind w:firstLine="0"/>
    </w:pPr>
  </w:style>
  <w:style w:type="paragraph" w:customStyle="1" w:styleId="ListNote">
    <w:name w:val="List Note"/>
    <w:basedOn w:val="List"/>
    <w:rsid w:val="002212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12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12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1252"/>
    <w:rPr>
      <w:rFonts w:ascii="Courier New" w:hAnsi="Courier New"/>
    </w:rPr>
  </w:style>
  <w:style w:type="paragraph" w:customStyle="1" w:styleId="NoteBullet">
    <w:name w:val="Note Bullet"/>
    <w:basedOn w:val="Note"/>
    <w:rsid w:val="002212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12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12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12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12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12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12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1252"/>
    <w:rPr>
      <w:b/>
      <w:smallCaps/>
    </w:rPr>
  </w:style>
  <w:style w:type="paragraph" w:customStyle="1" w:styleId="TableListNumber">
    <w:name w:val="Table List Number"/>
    <w:basedOn w:val="ListNumber"/>
    <w:rsid w:val="002212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12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1252"/>
    <w:pPr>
      <w:numPr>
        <w:numId w:val="8"/>
      </w:numPr>
    </w:pPr>
  </w:style>
  <w:style w:type="paragraph" w:customStyle="1" w:styleId="ListAlpha2">
    <w:name w:val="List Alpha 2"/>
    <w:basedOn w:val="List2"/>
    <w:rsid w:val="00221252"/>
    <w:pPr>
      <w:numPr>
        <w:numId w:val="7"/>
      </w:numPr>
    </w:pPr>
  </w:style>
  <w:style w:type="paragraph" w:styleId="List2">
    <w:name w:val="List 2"/>
    <w:basedOn w:val="BodyText"/>
    <w:rsid w:val="002212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12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12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12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12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12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1252"/>
    <w:pPr>
      <w:numPr>
        <w:numId w:val="3"/>
      </w:numPr>
    </w:pPr>
  </w:style>
  <w:style w:type="paragraph" w:styleId="ListContinue2">
    <w:name w:val="List Continue 2"/>
    <w:basedOn w:val="List2"/>
    <w:rsid w:val="00221252"/>
    <w:pPr>
      <w:ind w:firstLine="0"/>
    </w:pPr>
  </w:style>
  <w:style w:type="paragraph" w:styleId="ListContinue3">
    <w:name w:val="List Continue 3"/>
    <w:basedOn w:val="List3"/>
    <w:rsid w:val="00221252"/>
    <w:pPr>
      <w:ind w:left="1021" w:firstLine="0"/>
    </w:pPr>
  </w:style>
  <w:style w:type="paragraph" w:styleId="ListContinue4">
    <w:name w:val="List Continue 4"/>
    <w:basedOn w:val="List4"/>
    <w:rsid w:val="00221252"/>
    <w:pPr>
      <w:ind w:firstLine="0"/>
    </w:pPr>
  </w:style>
  <w:style w:type="paragraph" w:styleId="ListContinue5">
    <w:name w:val="List Continue 5"/>
    <w:basedOn w:val="List5"/>
    <w:rsid w:val="00221252"/>
    <w:pPr>
      <w:ind w:firstLine="0"/>
    </w:pPr>
  </w:style>
  <w:style w:type="paragraph" w:styleId="ListNumber3">
    <w:name w:val="List Number 3"/>
    <w:basedOn w:val="List3"/>
    <w:rsid w:val="00221252"/>
    <w:pPr>
      <w:numPr>
        <w:numId w:val="4"/>
      </w:numPr>
    </w:pPr>
  </w:style>
  <w:style w:type="paragraph" w:styleId="ListNumber4">
    <w:name w:val="List Number 4"/>
    <w:basedOn w:val="List4"/>
    <w:rsid w:val="00221252"/>
    <w:pPr>
      <w:numPr>
        <w:numId w:val="5"/>
      </w:numPr>
    </w:pPr>
  </w:style>
  <w:style w:type="paragraph" w:styleId="ListNumber5">
    <w:name w:val="List Number 5"/>
    <w:basedOn w:val="List5"/>
    <w:rsid w:val="00221252"/>
    <w:pPr>
      <w:numPr>
        <w:numId w:val="6"/>
      </w:numPr>
    </w:pPr>
  </w:style>
  <w:style w:type="paragraph" w:styleId="BlockText">
    <w:name w:val="Block Text"/>
    <w:basedOn w:val="Normal"/>
    <w:rsid w:val="002212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12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1252"/>
    <w:rPr>
      <w:sz w:val="16"/>
      <w:vertAlign w:val="superscript"/>
    </w:rPr>
  </w:style>
  <w:style w:type="character" w:customStyle="1" w:styleId="Symbols">
    <w:name w:val="Symbols"/>
    <w:basedOn w:val="DefaultParagraphFont"/>
    <w:rsid w:val="00221252"/>
    <w:rPr>
      <w:rFonts w:ascii="Symbol" w:hAnsi="Symbol"/>
    </w:rPr>
  </w:style>
  <w:style w:type="character" w:customStyle="1" w:styleId="MenuOptions">
    <w:name w:val="Menu Options"/>
    <w:basedOn w:val="DefaultParagraphFont"/>
    <w:rsid w:val="002212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1252"/>
    <w:rPr>
      <w:b/>
    </w:rPr>
  </w:style>
  <w:style w:type="character" w:customStyle="1" w:styleId="Underlined">
    <w:name w:val="Underlined"/>
    <w:basedOn w:val="DefaultParagraphFont"/>
    <w:rsid w:val="00221252"/>
    <w:rPr>
      <w:u w:val="single"/>
    </w:rPr>
  </w:style>
  <w:style w:type="paragraph" w:customStyle="1" w:styleId="TableBodyTextRight">
    <w:name w:val="Table Body Text Right"/>
    <w:basedOn w:val="TableBodyText"/>
    <w:rsid w:val="002212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1252"/>
    <w:rPr>
      <w:sz w:val="18"/>
    </w:rPr>
  </w:style>
  <w:style w:type="paragraph" w:customStyle="1" w:styleId="BodySmallRight">
    <w:name w:val="Body Small Right"/>
    <w:basedOn w:val="BodyTextRight"/>
    <w:rsid w:val="00221252"/>
    <w:rPr>
      <w:sz w:val="18"/>
      <w:szCs w:val="18"/>
    </w:rPr>
  </w:style>
  <w:style w:type="paragraph" w:customStyle="1" w:styleId="MarginEdition">
    <w:name w:val="Margin Edition"/>
    <w:basedOn w:val="MarginNote"/>
    <w:rsid w:val="002212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1252"/>
    <w:rPr>
      <w:sz w:val="2"/>
      <w:szCs w:val="2"/>
    </w:rPr>
  </w:style>
  <w:style w:type="character" w:customStyle="1" w:styleId="Small">
    <w:name w:val="Small"/>
    <w:basedOn w:val="DefaultParagraphFont"/>
    <w:rsid w:val="00221252"/>
    <w:rPr>
      <w:sz w:val="16"/>
    </w:rPr>
  </w:style>
  <w:style w:type="paragraph" w:customStyle="1" w:styleId="WideTable">
    <w:name w:val="Wide Table"/>
    <w:basedOn w:val="Normal"/>
    <w:rsid w:val="002212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1252"/>
  </w:style>
  <w:style w:type="paragraph" w:styleId="Quote">
    <w:name w:val="Quote"/>
    <w:basedOn w:val="Heading1"/>
    <w:link w:val="QuoteChar"/>
    <w:qFormat/>
    <w:rsid w:val="002212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12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1252"/>
    <w:pPr>
      <w:pageBreakBefore/>
    </w:pPr>
  </w:style>
  <w:style w:type="paragraph" w:customStyle="1" w:styleId="Border">
    <w:name w:val="Border"/>
    <w:basedOn w:val="Normal"/>
    <w:qFormat/>
    <w:rsid w:val="002212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12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2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2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12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12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12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12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12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1252"/>
    <w:rPr>
      <w:u w:val="single"/>
    </w:rPr>
  </w:style>
  <w:style w:type="character" w:customStyle="1" w:styleId="BoldandItalics">
    <w:name w:val="Bold and Italics"/>
    <w:qFormat/>
    <w:rsid w:val="00221252"/>
    <w:rPr>
      <w:b/>
      <w:i/>
      <w:u w:val="none"/>
    </w:rPr>
  </w:style>
  <w:style w:type="paragraph" w:styleId="BalloonText">
    <w:name w:val="Balloon Text"/>
    <w:basedOn w:val="Normal"/>
    <w:link w:val="BalloonTextChar"/>
    <w:rsid w:val="002212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12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12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12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12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12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1252"/>
    <w:pPr>
      <w:spacing w:before="0" w:after="0"/>
    </w:pPr>
  </w:style>
  <w:style w:type="paragraph" w:customStyle="1" w:styleId="BodyTextBold">
    <w:name w:val="Body Text Bold"/>
    <w:basedOn w:val="BodyText"/>
    <w:qFormat/>
    <w:rsid w:val="00221252"/>
    <w:rPr>
      <w:b/>
    </w:rPr>
  </w:style>
  <w:style w:type="character" w:styleId="Hyperlink">
    <w:name w:val="Hyperlink"/>
    <w:basedOn w:val="DefaultParagraphFont"/>
    <w:uiPriority w:val="99"/>
    <w:unhideWhenUsed/>
    <w:rsid w:val="002902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918</Words>
  <Characters>5934</Characters>
  <Application>Microsoft Office Word</Application>
  <DocSecurity>0</DocSecurity>
  <Lines>237</Lines>
  <Paragraphs>126</Paragraphs>
  <ScaleCrop>false</ScaleCrop>
  <Company>Author-it Software Corporation Ltd.</Company>
  <LinksUpToDate>false</LinksUpToDate>
  <CharactersWithSpaces>6726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CPCCJN3004 Manufacture and assemble joinery components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2025-03-01T13:59:00Z</dcterms:created>
  <dcterms:modified xsi:type="dcterms:W3CDTF">2025-03-01T13:59:00Z</dcterms:modified>
</cp:coreProperties>
</file>