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04A" w:rsidP="00590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CPCCJN3002 Use computer-controlled machinery</w:t>
      </w:r>
      <w:r>
        <w:fldChar w:fldCharType="end"/>
      </w:r>
    </w:p>
    <w:p w:rsidR="0059004A" w:rsidP="0059004A">
      <w:pPr>
        <w:pStyle w:val="Version"/>
        <w:sectPr w:rsidSect="00147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47832" w:rsidP="00147832">
      <w:pPr>
        <w:pStyle w:val="SuperHeading"/>
      </w:pPr>
      <w:r w:rsidRPr="00147832">
        <w:t>Assessment Requirements for CPCCJN3002 Use computer-controlled machinery</w:t>
      </w:r>
    </w:p>
    <w:p w:rsidR="00000000" w:rsidRPr="00147832" w:rsidP="00147832">
      <w:pPr>
        <w:pStyle w:val="Heading1"/>
      </w:pPr>
      <w:bookmarkStart w:id="1" w:name="O_1294345"/>
      <w:bookmarkEnd w:id="1"/>
      <w:r w:rsidRPr="001478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7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2">
            <w:pPr>
              <w:pStyle w:val="BodyText"/>
              <w:rPr>
                <w:lang w:val="en-NZ"/>
              </w:rPr>
            </w:pPr>
            <w:r w:rsidRPr="0014783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2">
            <w:pPr>
              <w:pStyle w:val="BodyText"/>
              <w:rPr>
                <w:lang w:val="en-NZ"/>
              </w:rPr>
            </w:pPr>
            <w:r w:rsidRPr="00147832">
              <w:t>Updated reference to general construction induction training program.</w:t>
            </w:r>
          </w:p>
        </w:tc>
      </w:tr>
      <w:tr w:rsidTr="00147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2">
            <w:pPr>
              <w:pStyle w:val="BodyText"/>
              <w:rPr>
                <w:lang w:val="en-NZ"/>
              </w:rPr>
            </w:pPr>
            <w:r w:rsidRPr="0014783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2" w:rsidP="00147832">
            <w:pPr>
              <w:pStyle w:val="BodyText"/>
            </w:pPr>
            <w:r w:rsidRPr="00147832">
              <w:t>This version first released with CPC Construction, Plumbing and Services Training Package Release 5.1.</w:t>
            </w:r>
          </w:p>
          <w:p w:rsidR="00000000" w:rsidP="00147832">
            <w:pPr>
              <w:pStyle w:val="BodyText"/>
              <w:rPr>
                <w:lang w:val="en-NZ"/>
              </w:rPr>
            </w:pPr>
            <w:r w:rsidRPr="00147832">
              <w:t>Typographical error in Mapping corrected for clarity.</w:t>
            </w:r>
          </w:p>
        </w:tc>
      </w:tr>
      <w:tr w:rsidTr="00147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832">
            <w:pPr>
              <w:pStyle w:val="BodyText"/>
              <w:rPr>
                <w:lang w:val="en-NZ"/>
              </w:rPr>
            </w:pPr>
            <w:r w:rsidRPr="001478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832" w:rsidP="00147832">
            <w:pPr>
              <w:pStyle w:val="BodyText"/>
            </w:pPr>
            <w:r w:rsidRPr="00147832">
              <w:t>This version first released with CPC Construction, Plumbing and Services Training Packag</w:t>
            </w:r>
            <w:r w:rsidRPr="00147832">
              <w:t>e Release 5.0.</w:t>
            </w:r>
          </w:p>
          <w:p w:rsidR="00000000" w:rsidRPr="00147832" w:rsidP="00147832">
            <w:pPr>
              <w:pStyle w:val="BodyText"/>
            </w:pPr>
            <w:r w:rsidRPr="00147832">
              <w:t>Supersedes and is equivalent to CPCCJN3002A Use computer-controlled machinery.  Updated to meet the Standards for Training Packages 2012.</w:t>
            </w:r>
          </w:p>
        </w:tc>
      </w:tr>
    </w:tbl>
    <w:p w:rsidR="00000000" w:rsidRPr="00147832" w:rsidP="00147832">
      <w:pPr>
        <w:pStyle w:val="BodyText"/>
      </w:pPr>
    </w:p>
    <w:p w:rsidR="00000000" w:rsidRPr="00147832" w:rsidP="00147832">
      <w:pPr>
        <w:pStyle w:val="AllowPageBreak"/>
      </w:pPr>
    </w:p>
    <w:p w:rsidR="00000000" w:rsidRPr="00147832" w:rsidP="00147832">
      <w:pPr>
        <w:pStyle w:val="Heading1"/>
      </w:pPr>
      <w:bookmarkStart w:id="2" w:name="O_1294344"/>
      <w:bookmarkEnd w:id="2"/>
      <w:r w:rsidRPr="00147832">
        <w:t>Performance Evidence</w:t>
      </w:r>
    </w:p>
    <w:p w:rsidR="00000000" w:rsidRPr="00147832" w:rsidP="0059004A">
      <w:pPr>
        <w:pStyle w:val="BodyText"/>
      </w:pPr>
      <w:r w:rsidRPr="00147832">
        <w:t>To demonstrate competency, a candidate must meet the performa</w:t>
      </w:r>
      <w:r w:rsidRPr="00147832">
        <w:t xml:space="preserve">nce criteria of this unit by producing two different components using computer-controlled machinery: </w:t>
      </w:r>
    </w:p>
    <w:p w:rsidR="00000000" w:rsidRPr="00147832" w:rsidP="00147832">
      <w:pPr>
        <w:pStyle w:val="ListBullet"/>
      </w:pPr>
      <w:r w:rsidRPr="00147832">
        <w:t>from at least two of the following materials:</w:t>
      </w:r>
    </w:p>
    <w:p w:rsidR="00000000" w:rsidRPr="00147832" w:rsidP="00147832">
      <w:pPr>
        <w:pStyle w:val="ListBullet2"/>
      </w:pPr>
      <w:r w:rsidRPr="00147832">
        <w:t>acrylics</w:t>
      </w:r>
    </w:p>
    <w:p w:rsidR="00000000" w:rsidRPr="00147832" w:rsidP="00147832">
      <w:pPr>
        <w:pStyle w:val="ListBullet2"/>
      </w:pPr>
      <w:r w:rsidRPr="00147832">
        <w:t>aluminium</w:t>
      </w:r>
    </w:p>
    <w:p w:rsidR="00000000" w:rsidRPr="00147832" w:rsidP="00147832">
      <w:pPr>
        <w:pStyle w:val="ListBullet2"/>
      </w:pPr>
      <w:r w:rsidRPr="00147832">
        <w:t>medium density fibreboard (MDF)</w:t>
      </w:r>
    </w:p>
    <w:p w:rsidR="00000000" w:rsidRPr="00147832" w:rsidP="00147832">
      <w:pPr>
        <w:pStyle w:val="ListBullet2"/>
      </w:pPr>
      <w:r w:rsidRPr="00147832">
        <w:t>particle board</w:t>
      </w:r>
    </w:p>
    <w:p w:rsidR="00000000" w:rsidRPr="00147832" w:rsidP="00147832">
      <w:pPr>
        <w:pStyle w:val="ListBullet2"/>
      </w:pPr>
      <w:r w:rsidRPr="00147832">
        <w:t>melamine-faced material</w:t>
      </w:r>
    </w:p>
    <w:p w:rsidR="00000000" w:rsidRPr="00147832" w:rsidP="00147832">
      <w:pPr>
        <w:pStyle w:val="ListBullet2"/>
      </w:pPr>
      <w:r w:rsidRPr="00147832">
        <w:t>plywood</w:t>
      </w:r>
    </w:p>
    <w:p w:rsidR="00000000" w:rsidRPr="00147832" w:rsidP="00147832">
      <w:pPr>
        <w:pStyle w:val="ListBullet2"/>
      </w:pPr>
      <w:r w:rsidRPr="00147832">
        <w:t>timber</w:t>
      </w:r>
    </w:p>
    <w:p w:rsidR="00000000" w:rsidRPr="00147832" w:rsidP="00147832">
      <w:pPr>
        <w:pStyle w:val="ListBullet"/>
      </w:pPr>
      <w:r w:rsidRPr="00147832">
        <w:t>using at least two of the following program operations:</w:t>
      </w:r>
    </w:p>
    <w:p w:rsidR="00000000" w:rsidRPr="00147832" w:rsidP="00147832">
      <w:pPr>
        <w:pStyle w:val="ListBullet2"/>
      </w:pPr>
      <w:r w:rsidRPr="00147832">
        <w:t>boring</w:t>
      </w:r>
    </w:p>
    <w:p w:rsidR="00000000" w:rsidRPr="00147832" w:rsidP="00147832">
      <w:pPr>
        <w:pStyle w:val="ListBullet2"/>
      </w:pPr>
      <w:r w:rsidRPr="00147832">
        <w:t>cutting</w:t>
      </w:r>
    </w:p>
    <w:p w:rsidR="00000000" w:rsidRPr="00147832" w:rsidP="00147832">
      <w:pPr>
        <w:pStyle w:val="ListBullet2"/>
      </w:pPr>
      <w:r w:rsidRPr="00147832">
        <w:t>forming and shaping</w:t>
      </w:r>
    </w:p>
    <w:p w:rsidR="00000000" w:rsidRPr="00147832" w:rsidP="00147832">
      <w:pPr>
        <w:pStyle w:val="ListBullet2"/>
      </w:pPr>
      <w:r w:rsidRPr="00147832">
        <w:t>milling</w:t>
      </w:r>
    </w:p>
    <w:p w:rsidR="00000000" w:rsidRPr="00147832" w:rsidP="00147832">
      <w:pPr>
        <w:pStyle w:val="ListBullet2"/>
      </w:pPr>
      <w:r w:rsidRPr="00147832">
        <w:t>sculpting.</w:t>
      </w:r>
    </w:p>
    <w:p w:rsidR="00000000" w:rsidRPr="00147832" w:rsidP="00147832">
      <w:pPr>
        <w:pStyle w:val="AllowPageBreak"/>
      </w:pPr>
    </w:p>
    <w:p w:rsidR="00000000" w:rsidRPr="00147832" w:rsidP="00147832">
      <w:pPr>
        <w:pStyle w:val="Heading1"/>
      </w:pPr>
      <w:bookmarkStart w:id="3" w:name="O_1294343"/>
      <w:bookmarkEnd w:id="3"/>
      <w:r w:rsidRPr="00147832">
        <w:t>Knowledge Evidence</w:t>
      </w:r>
    </w:p>
    <w:p w:rsidR="00000000" w:rsidRPr="00147832" w:rsidP="0059004A">
      <w:pPr>
        <w:pStyle w:val="BodyText"/>
      </w:pPr>
      <w:r w:rsidRPr="00147832">
        <w:t>To be competent in this unit, a candidate must demonstrate knowledge of:</w:t>
      </w:r>
    </w:p>
    <w:p w:rsidR="00000000" w:rsidRPr="00147832" w:rsidP="00147832">
      <w:pPr>
        <w:pStyle w:val="ListBullet"/>
      </w:pPr>
      <w:r w:rsidRPr="00147832">
        <w:t>compliance requirements of Australian Standards relevant to using computer-controlled machinery</w:t>
      </w:r>
    </w:p>
    <w:p w:rsidR="00000000" w:rsidRPr="00147832" w:rsidP="00147832">
      <w:pPr>
        <w:pStyle w:val="ListBullet"/>
      </w:pPr>
      <w:r w:rsidRPr="00147832">
        <w:t>workplace quality policies and standards relevant to using computer-controlled machinery</w:t>
      </w:r>
    </w:p>
    <w:p w:rsidR="00000000" w:rsidRPr="00147832" w:rsidP="00147832">
      <w:pPr>
        <w:pStyle w:val="ListBullet"/>
      </w:pPr>
      <w:r w:rsidRPr="00147832">
        <w:t>safety requirements for using computer-controlled machinery</w:t>
      </w:r>
    </w:p>
    <w:p w:rsidR="00000000" w:rsidRPr="00147832" w:rsidP="00147832">
      <w:pPr>
        <w:pStyle w:val="ListBullet"/>
      </w:pPr>
      <w:r w:rsidRPr="00147832">
        <w:t>type, range</w:t>
      </w:r>
      <w:r w:rsidRPr="00147832">
        <w:t xml:space="preserve"> and characteristics of materials used with computer-controlled machinery:</w:t>
      </w:r>
    </w:p>
    <w:p w:rsidR="00000000" w:rsidRPr="00147832" w:rsidP="00147832">
      <w:pPr>
        <w:pStyle w:val="ListBullet2"/>
      </w:pPr>
      <w:r w:rsidRPr="00147832">
        <w:t>acrylics</w:t>
      </w:r>
    </w:p>
    <w:p w:rsidR="00000000" w:rsidRPr="00147832" w:rsidP="00147832">
      <w:pPr>
        <w:pStyle w:val="ListBullet2"/>
      </w:pPr>
      <w:r w:rsidRPr="00147832">
        <w:t>aluminium</w:t>
      </w:r>
    </w:p>
    <w:p w:rsidR="00000000" w:rsidRPr="00147832" w:rsidP="00147832">
      <w:pPr>
        <w:pStyle w:val="ListBullet2"/>
      </w:pPr>
      <w:r w:rsidRPr="00147832">
        <w:t>medium density fibreboard (MDF)</w:t>
      </w:r>
    </w:p>
    <w:p w:rsidR="00000000" w:rsidRPr="00147832" w:rsidP="00147832">
      <w:pPr>
        <w:pStyle w:val="ListBullet2"/>
      </w:pPr>
      <w:r w:rsidRPr="00147832">
        <w:t>particle board</w:t>
      </w:r>
    </w:p>
    <w:p w:rsidR="00000000" w:rsidRPr="00147832" w:rsidP="00147832">
      <w:pPr>
        <w:pStyle w:val="ListBullet2"/>
      </w:pPr>
      <w:r w:rsidRPr="00147832">
        <w:t>melamine-faced material</w:t>
      </w:r>
    </w:p>
    <w:p w:rsidR="00000000" w:rsidRPr="00147832" w:rsidP="00147832">
      <w:pPr>
        <w:pStyle w:val="ListBullet2"/>
      </w:pPr>
      <w:r w:rsidRPr="00147832">
        <w:t>plywood</w:t>
      </w:r>
    </w:p>
    <w:p w:rsidR="00000000" w:rsidRPr="00147832" w:rsidP="00147832">
      <w:pPr>
        <w:pStyle w:val="ListBullet2"/>
      </w:pPr>
      <w:r w:rsidRPr="00147832">
        <w:t>timber</w:t>
      </w:r>
    </w:p>
    <w:p w:rsidR="00000000" w:rsidRPr="00147832" w:rsidP="00147832">
      <w:pPr>
        <w:pStyle w:val="ListBullet"/>
      </w:pPr>
      <w:r w:rsidRPr="00147832">
        <w:t>application of software used to operate specific computer-controlled machinery:</w:t>
      </w:r>
    </w:p>
    <w:p w:rsidR="00000000" w:rsidRPr="00147832" w:rsidP="00147832">
      <w:pPr>
        <w:pStyle w:val="ListBullet2"/>
      </w:pPr>
      <w:r w:rsidRPr="00147832">
        <w:t>boring</w:t>
      </w:r>
    </w:p>
    <w:p w:rsidR="00000000" w:rsidRPr="00147832" w:rsidP="00147832">
      <w:pPr>
        <w:pStyle w:val="ListBullet2"/>
      </w:pPr>
      <w:r w:rsidRPr="00147832">
        <w:t>cutting</w:t>
      </w:r>
    </w:p>
    <w:p w:rsidR="00000000" w:rsidRPr="00147832" w:rsidP="00147832">
      <w:pPr>
        <w:pStyle w:val="ListBullet2"/>
      </w:pPr>
      <w:r w:rsidRPr="00147832">
        <w:t>cutting and polishing</w:t>
      </w:r>
    </w:p>
    <w:p w:rsidR="00000000" w:rsidRPr="00147832" w:rsidP="00147832">
      <w:pPr>
        <w:pStyle w:val="ListBullet2"/>
      </w:pPr>
      <w:r w:rsidRPr="00147832">
        <w:t>forming and shaping</w:t>
      </w:r>
    </w:p>
    <w:p w:rsidR="00000000" w:rsidRPr="00147832" w:rsidP="00147832">
      <w:pPr>
        <w:pStyle w:val="ListBullet2"/>
      </w:pPr>
      <w:r w:rsidRPr="00147832">
        <w:t>milling</w:t>
      </w:r>
    </w:p>
    <w:p w:rsidR="00000000" w:rsidRPr="00147832" w:rsidP="00147832">
      <w:pPr>
        <w:pStyle w:val="ListBullet2"/>
      </w:pPr>
      <w:r w:rsidRPr="00147832">
        <w:t>sculpting</w:t>
      </w:r>
    </w:p>
    <w:p w:rsidR="00000000" w:rsidRPr="00147832" w:rsidP="00147832">
      <w:pPr>
        <w:pStyle w:val="ListBullet"/>
      </w:pPr>
      <w:r w:rsidRPr="00147832">
        <w:t>measuring techniques used in computer-controlled machinery</w:t>
      </w:r>
    </w:p>
    <w:p w:rsidR="00000000" w:rsidRPr="00147832" w:rsidP="00147832">
      <w:pPr>
        <w:pStyle w:val="ListBullet"/>
      </w:pPr>
      <w:r w:rsidRPr="00147832">
        <w:t>types and uses of computer-controlled ma</w:t>
      </w:r>
      <w:r w:rsidRPr="00147832">
        <w:t>chinery.</w:t>
      </w:r>
    </w:p>
    <w:p w:rsidR="00000000" w:rsidRPr="00147832" w:rsidP="00147832">
      <w:pPr>
        <w:pStyle w:val="AllowPageBreak"/>
      </w:pPr>
    </w:p>
    <w:p w:rsidR="00000000" w:rsidRPr="00147832" w:rsidP="00147832">
      <w:pPr>
        <w:pStyle w:val="Heading1"/>
      </w:pPr>
      <w:bookmarkStart w:id="4" w:name="O_1294342"/>
      <w:bookmarkEnd w:id="4"/>
      <w:r w:rsidRPr="00147832">
        <w:t>Assessment Conditions</w:t>
      </w:r>
    </w:p>
    <w:p w:rsidR="00000000" w:rsidRPr="00147832" w:rsidP="0059004A">
      <w:pPr>
        <w:pStyle w:val="BodyText"/>
      </w:pPr>
      <w:r w:rsidRPr="00147832">
        <w:t xml:space="preserve">Assessors must meet the requirements for assessors contained in the Standards for Registered Training Organisations. </w:t>
      </w:r>
    </w:p>
    <w:p w:rsidR="0059004A" w:rsidP="0059004A">
      <w:pPr>
        <w:pStyle w:val="BodyText"/>
      </w:pPr>
      <w:r w:rsidRPr="00147832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147832" w:rsidP="00147832">
      <w:pPr>
        <w:pStyle w:val="Heading1"/>
      </w:pPr>
      <w:bookmarkStart w:id="5" w:name="O_1294355"/>
      <w:bookmarkEnd w:id="5"/>
      <w:r w:rsidRPr="00147832">
        <w:t>Links</w:t>
      </w:r>
    </w:p>
    <w:p w:rsidR="00000000" w:rsidRPr="00147832" w:rsidP="0059004A">
      <w:pPr>
        <w:pStyle w:val="BodyText"/>
      </w:pPr>
      <w:r w:rsidRPr="00147832">
        <w:t>Compa</w:t>
      </w:r>
      <w:r w:rsidRPr="0014783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15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7832" w:rsidP="00147832"/>
    <w:sectPr w:rsidSect="001478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2" w:rsidRPr="0059004A" w:rsidP="00590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4A" w:rsidP="00147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004A" w:rsidP="00147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004A" w:rsidP="00147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832" w:rsidRPr="0059004A" w:rsidP="00590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04A" w:rsidRPr="002D2AF8" w:rsidP="00147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CPCCJN3002 Use computer-controlled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004A" w:rsidP="00147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87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01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B66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832"/>
  </w:style>
  <w:style w:type="character" w:customStyle="1" w:styleId="Heading1Char">
    <w:name w:val="Heading 1 Char"/>
    <w:basedOn w:val="DefaultParagraphFont"/>
    <w:link w:val="Heading1"/>
    <w:rsid w:val="00147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8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8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8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78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7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8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8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832"/>
    <w:rPr>
      <w:b/>
      <w:spacing w:val="0"/>
    </w:rPr>
  </w:style>
  <w:style w:type="paragraph" w:customStyle="1" w:styleId="SuperTitle">
    <w:name w:val="SuperTitle"/>
    <w:basedOn w:val="Title"/>
    <w:rsid w:val="00147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8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832"/>
    <w:rPr>
      <w:i/>
    </w:rPr>
  </w:style>
  <w:style w:type="paragraph" w:styleId="Caption">
    <w:name w:val="caption"/>
    <w:basedOn w:val="BodyText"/>
    <w:next w:val="Normal"/>
    <w:qFormat/>
    <w:rsid w:val="00147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832"/>
  </w:style>
  <w:style w:type="paragraph" w:styleId="TableofFigures">
    <w:name w:val="table of figures"/>
    <w:basedOn w:val="Normal"/>
    <w:next w:val="Normal"/>
    <w:semiHidden/>
    <w:rsid w:val="00147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8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832"/>
    <w:rPr>
      <w:rFonts w:ascii="Wingdings" w:hAnsi="Wingdings"/>
    </w:rPr>
  </w:style>
  <w:style w:type="paragraph" w:customStyle="1" w:styleId="TableHeading">
    <w:name w:val="Table Heading"/>
    <w:basedOn w:val="HeadingBase"/>
    <w:rsid w:val="001478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832"/>
    <w:rPr>
      <w:color w:val="0033CC"/>
      <w:u w:val="none"/>
    </w:rPr>
  </w:style>
  <w:style w:type="paragraph" w:customStyle="1" w:styleId="BodyTextRight">
    <w:name w:val="Body Text Right"/>
    <w:basedOn w:val="BodyText"/>
    <w:rsid w:val="00147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8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832"/>
    <w:rPr>
      <w:sz w:val="32"/>
    </w:rPr>
  </w:style>
  <w:style w:type="paragraph" w:customStyle="1" w:styleId="HeadingProcedure">
    <w:name w:val="Heading Procedure"/>
    <w:basedOn w:val="HeadingBase"/>
    <w:next w:val="Normal"/>
    <w:rsid w:val="00147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832"/>
    <w:pPr>
      <w:spacing w:before="60" w:after="60"/>
    </w:pPr>
  </w:style>
  <w:style w:type="paragraph" w:styleId="ListContinue">
    <w:name w:val="List Continue"/>
    <w:basedOn w:val="List"/>
    <w:rsid w:val="00147832"/>
    <w:pPr>
      <w:ind w:firstLine="0"/>
    </w:pPr>
  </w:style>
  <w:style w:type="paragraph" w:customStyle="1" w:styleId="ListNote">
    <w:name w:val="List Note"/>
    <w:basedOn w:val="List"/>
    <w:rsid w:val="00147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832"/>
    <w:rPr>
      <w:rFonts w:ascii="Courier New" w:hAnsi="Courier New"/>
    </w:rPr>
  </w:style>
  <w:style w:type="paragraph" w:customStyle="1" w:styleId="NoteBullet">
    <w:name w:val="Note Bullet"/>
    <w:basedOn w:val="Note"/>
    <w:rsid w:val="00147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8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832"/>
    <w:rPr>
      <w:b/>
      <w:smallCaps/>
    </w:rPr>
  </w:style>
  <w:style w:type="paragraph" w:customStyle="1" w:styleId="TableListNumber">
    <w:name w:val="Table List Number"/>
    <w:basedOn w:val="ListNumber"/>
    <w:rsid w:val="00147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832"/>
    <w:pPr>
      <w:numPr>
        <w:numId w:val="9"/>
      </w:numPr>
    </w:pPr>
  </w:style>
  <w:style w:type="paragraph" w:customStyle="1" w:styleId="ListAlpha2">
    <w:name w:val="List Alpha 2"/>
    <w:basedOn w:val="List2"/>
    <w:rsid w:val="00147832"/>
    <w:pPr>
      <w:numPr>
        <w:numId w:val="8"/>
      </w:numPr>
    </w:pPr>
  </w:style>
  <w:style w:type="paragraph" w:styleId="List2">
    <w:name w:val="List 2"/>
    <w:basedOn w:val="BodyText"/>
    <w:rsid w:val="00147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8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8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832"/>
    <w:pPr>
      <w:numPr>
        <w:numId w:val="4"/>
      </w:numPr>
    </w:pPr>
  </w:style>
  <w:style w:type="paragraph" w:styleId="ListContinue2">
    <w:name w:val="List Continue 2"/>
    <w:basedOn w:val="List2"/>
    <w:rsid w:val="00147832"/>
    <w:pPr>
      <w:ind w:firstLine="0"/>
    </w:pPr>
  </w:style>
  <w:style w:type="paragraph" w:styleId="ListContinue3">
    <w:name w:val="List Continue 3"/>
    <w:basedOn w:val="List3"/>
    <w:rsid w:val="00147832"/>
    <w:pPr>
      <w:ind w:left="1021" w:firstLine="0"/>
    </w:pPr>
  </w:style>
  <w:style w:type="paragraph" w:styleId="ListContinue4">
    <w:name w:val="List Continue 4"/>
    <w:basedOn w:val="List4"/>
    <w:rsid w:val="00147832"/>
    <w:pPr>
      <w:ind w:firstLine="0"/>
    </w:pPr>
  </w:style>
  <w:style w:type="paragraph" w:styleId="ListContinue5">
    <w:name w:val="List Continue 5"/>
    <w:basedOn w:val="List5"/>
    <w:rsid w:val="00147832"/>
    <w:pPr>
      <w:ind w:firstLine="0"/>
    </w:pPr>
  </w:style>
  <w:style w:type="paragraph" w:styleId="ListNumber3">
    <w:name w:val="List Number 3"/>
    <w:basedOn w:val="List3"/>
    <w:rsid w:val="00147832"/>
    <w:pPr>
      <w:numPr>
        <w:numId w:val="5"/>
      </w:numPr>
    </w:pPr>
  </w:style>
  <w:style w:type="paragraph" w:styleId="ListNumber4">
    <w:name w:val="List Number 4"/>
    <w:basedOn w:val="List4"/>
    <w:rsid w:val="00147832"/>
    <w:pPr>
      <w:numPr>
        <w:numId w:val="6"/>
      </w:numPr>
    </w:pPr>
  </w:style>
  <w:style w:type="paragraph" w:styleId="ListNumber5">
    <w:name w:val="List Number 5"/>
    <w:basedOn w:val="List5"/>
    <w:rsid w:val="00147832"/>
    <w:pPr>
      <w:numPr>
        <w:numId w:val="7"/>
      </w:numPr>
    </w:pPr>
  </w:style>
  <w:style w:type="paragraph" w:styleId="BlockText">
    <w:name w:val="Block Text"/>
    <w:basedOn w:val="Normal"/>
    <w:rsid w:val="00147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832"/>
    <w:rPr>
      <w:sz w:val="16"/>
      <w:vertAlign w:val="superscript"/>
    </w:rPr>
  </w:style>
  <w:style w:type="character" w:customStyle="1" w:styleId="Symbols">
    <w:name w:val="Symbols"/>
    <w:basedOn w:val="DefaultParagraphFont"/>
    <w:rsid w:val="00147832"/>
    <w:rPr>
      <w:rFonts w:ascii="Symbol" w:hAnsi="Symbol"/>
    </w:rPr>
  </w:style>
  <w:style w:type="character" w:customStyle="1" w:styleId="MenuOptions">
    <w:name w:val="Menu Options"/>
    <w:basedOn w:val="DefaultParagraphFont"/>
    <w:rsid w:val="00147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832"/>
    <w:rPr>
      <w:b/>
    </w:rPr>
  </w:style>
  <w:style w:type="character" w:customStyle="1" w:styleId="Underlined">
    <w:name w:val="Underlined"/>
    <w:basedOn w:val="DefaultParagraphFont"/>
    <w:rsid w:val="00147832"/>
    <w:rPr>
      <w:u w:val="single"/>
    </w:rPr>
  </w:style>
  <w:style w:type="paragraph" w:customStyle="1" w:styleId="TableBodyTextRight">
    <w:name w:val="Table Body Text Right"/>
    <w:basedOn w:val="TableBodyText"/>
    <w:rsid w:val="00147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832"/>
    <w:rPr>
      <w:sz w:val="18"/>
    </w:rPr>
  </w:style>
  <w:style w:type="paragraph" w:customStyle="1" w:styleId="BodySmallRight">
    <w:name w:val="Body Small Right"/>
    <w:basedOn w:val="BodyTextRight"/>
    <w:rsid w:val="00147832"/>
    <w:rPr>
      <w:sz w:val="18"/>
      <w:szCs w:val="18"/>
    </w:rPr>
  </w:style>
  <w:style w:type="paragraph" w:customStyle="1" w:styleId="MarginEdition">
    <w:name w:val="Margin Edition"/>
    <w:basedOn w:val="MarginNote"/>
    <w:rsid w:val="00147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832"/>
    <w:rPr>
      <w:sz w:val="2"/>
      <w:szCs w:val="2"/>
    </w:rPr>
  </w:style>
  <w:style w:type="character" w:customStyle="1" w:styleId="Small">
    <w:name w:val="Small"/>
    <w:basedOn w:val="DefaultParagraphFont"/>
    <w:rsid w:val="00147832"/>
    <w:rPr>
      <w:sz w:val="16"/>
    </w:rPr>
  </w:style>
  <w:style w:type="paragraph" w:customStyle="1" w:styleId="WideTable">
    <w:name w:val="Wide Table"/>
    <w:basedOn w:val="Normal"/>
    <w:rsid w:val="00147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832"/>
  </w:style>
  <w:style w:type="paragraph" w:styleId="Quote">
    <w:name w:val="Quote"/>
    <w:basedOn w:val="Heading1"/>
    <w:link w:val="QuoteChar"/>
    <w:qFormat/>
    <w:rsid w:val="00147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832"/>
    <w:pPr>
      <w:pageBreakBefore/>
    </w:pPr>
  </w:style>
  <w:style w:type="paragraph" w:customStyle="1" w:styleId="Border">
    <w:name w:val="Border"/>
    <w:basedOn w:val="Normal"/>
    <w:qFormat/>
    <w:rsid w:val="00147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832"/>
    <w:rPr>
      <w:u w:val="single"/>
    </w:rPr>
  </w:style>
  <w:style w:type="character" w:customStyle="1" w:styleId="BoldandItalics">
    <w:name w:val="Bold and Italics"/>
    <w:qFormat/>
    <w:rsid w:val="00147832"/>
    <w:rPr>
      <w:b/>
      <w:i/>
      <w:u w:val="none"/>
    </w:rPr>
  </w:style>
  <w:style w:type="paragraph" w:styleId="BalloonText">
    <w:name w:val="Balloon Text"/>
    <w:basedOn w:val="Normal"/>
    <w:link w:val="BalloonTextChar"/>
    <w:rsid w:val="00147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8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8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832"/>
    <w:pPr>
      <w:spacing w:before="0" w:after="0"/>
    </w:pPr>
  </w:style>
  <w:style w:type="paragraph" w:customStyle="1" w:styleId="BodyTextBold">
    <w:name w:val="Body Text Bold"/>
    <w:basedOn w:val="BodyText"/>
    <w:qFormat/>
    <w:rsid w:val="00147832"/>
    <w:rPr>
      <w:b/>
    </w:rPr>
  </w:style>
  <w:style w:type="character" w:styleId="Hyperlink">
    <w:name w:val="Hyperlink"/>
    <w:basedOn w:val="DefaultParagraphFont"/>
    <w:uiPriority w:val="99"/>
    <w:unhideWhenUsed/>
    <w:rsid w:val="00590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2298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CPCCJN3002 Use computer-controlled machinery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