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34C4" w:rsidP="005334C4">
      <w:pPr>
        <w:pStyle w:val="Title"/>
      </w:pPr>
      <w:r>
        <w:fldChar w:fldCharType="begin"/>
      </w:r>
      <w:r>
        <w:instrText xml:space="preserve"> TITLE   \* MERGEFORMAT </w:instrText>
      </w:r>
      <w:r>
        <w:fldChar w:fldCharType="separate"/>
      </w:r>
      <w:r>
        <w:t>CPCCJN3001 Process materials to produce components using static machines</w:t>
      </w:r>
      <w:r>
        <w:fldChar w:fldCharType="end"/>
      </w:r>
    </w:p>
    <w:p w:rsidR="005334C4" w:rsidP="005334C4">
      <w:pPr>
        <w:pStyle w:val="Version"/>
        <w:sectPr w:rsidSect="00FA76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7608" w:rsidP="00FA7608">
      <w:pPr>
        <w:pStyle w:val="SuperHeading"/>
      </w:pPr>
      <w:r w:rsidRPr="00FA7608">
        <w:t>CPCCJN3001 Process materials to produce components using static machines</w:t>
      </w:r>
    </w:p>
    <w:p w:rsidR="00000000" w:rsidRPr="00FA7608" w:rsidP="00FA7608">
      <w:pPr>
        <w:pStyle w:val="Heading1"/>
      </w:pPr>
      <w:bookmarkStart w:id="1" w:name="O_831302"/>
      <w:bookmarkEnd w:id="1"/>
      <w:r w:rsidRPr="00FA7608">
        <w:t>Modification History</w:t>
      </w:r>
    </w:p>
    <w:p w:rsidR="005334C4" w:rsidP="005334C4">
      <w:pPr>
        <w:pStyle w:val="BodyText"/>
      </w:pPr>
      <w:r w:rsidRPr="00FA7608">
        <w:t>Release 1.</w:t>
      </w:r>
    </w:p>
    <w:p w:rsidR="005334C4" w:rsidP="005334C4">
      <w:pPr>
        <w:pStyle w:val="BodyText"/>
      </w:pPr>
      <w:r w:rsidRPr="00FA7608">
        <w:t>This version first released with CPC Construction, Plumbing and Services Training Package Version 2.</w:t>
      </w:r>
    </w:p>
    <w:p w:rsidR="00000000" w:rsidRPr="00FA7608" w:rsidP="005334C4">
      <w:pPr>
        <w:pStyle w:val="BodyText"/>
      </w:pPr>
      <w:r w:rsidRPr="00FA7608">
        <w:t>Revised unit of competency. Replaces superseded equivalent CPCCJN3001A Use static machines.</w:t>
      </w:r>
    </w:p>
    <w:p w:rsidR="00000000" w:rsidRPr="00FA7608" w:rsidP="00FA7608">
      <w:pPr>
        <w:pStyle w:val="Heading1"/>
      </w:pPr>
      <w:bookmarkStart w:id="2" w:name="O_831310"/>
      <w:bookmarkEnd w:id="2"/>
      <w:r w:rsidRPr="00FA7608">
        <w:t>Application</w:t>
      </w:r>
    </w:p>
    <w:p w:rsidR="00000000" w:rsidRPr="00FA7608" w:rsidP="005334C4">
      <w:pPr>
        <w:pStyle w:val="BodyText"/>
      </w:pPr>
      <w:r w:rsidRPr="00FA7608">
        <w:t>This unit of competency specifies the outcomes required to process materials using machines that are fixed to a set location. Materials</w:t>
      </w:r>
      <w:r w:rsidRPr="00FA7608">
        <w:t xml:space="preserve"> to be processed may be acrylic, glass, laminates, metal, stone or timber.</w:t>
      </w:r>
    </w:p>
    <w:p w:rsidR="00000000" w:rsidRPr="00FA7608" w:rsidP="005334C4">
      <w:pPr>
        <w:pStyle w:val="BodyText"/>
      </w:pPr>
      <w:r w:rsidRPr="00FA7608">
        <w:t xml:space="preserve">The unit supports construction workers responsible for producing components for external or internal elements of buildings or fittings, such as wall units and benchtop units. This </w:t>
      </w:r>
      <w:r w:rsidRPr="00FA7608">
        <w:t>work is conducted off site and may include working with others and as a member of a team. It applies to residential and commercial componentry.</w:t>
      </w:r>
    </w:p>
    <w:p w:rsidR="00000000" w:rsidRPr="00FA7608" w:rsidP="005334C4">
      <w:pPr>
        <w:pStyle w:val="BodyText"/>
      </w:pPr>
      <w:r w:rsidRPr="00FA7608">
        <w:t>No licensing, legislative, regulatory or certification requirements apply to this unit of competency at the tim</w:t>
      </w:r>
      <w:r w:rsidRPr="00FA7608">
        <w:t>e of endorsement.</w:t>
      </w:r>
    </w:p>
    <w:p w:rsidR="00000000" w:rsidRPr="00FA7608" w:rsidP="00FA7608">
      <w:pPr>
        <w:pStyle w:val="Heading1"/>
      </w:pPr>
      <w:bookmarkStart w:id="3" w:name="O_831309"/>
      <w:bookmarkEnd w:id="3"/>
      <w:r w:rsidRPr="00FA7608">
        <w:t>Pre-requisite Unit</w:t>
      </w:r>
    </w:p>
    <w:p w:rsidR="00000000" w:rsidRPr="00FA7608" w:rsidP="005334C4">
      <w:pPr>
        <w:pStyle w:val="BodyText"/>
      </w:pPr>
      <w:r w:rsidRPr="00FA7608">
        <w:t>Nil</w:t>
      </w:r>
    </w:p>
    <w:p w:rsidR="00000000" w:rsidRPr="00FA7608" w:rsidP="00FA7608">
      <w:pPr>
        <w:pStyle w:val="Heading1"/>
      </w:pPr>
      <w:bookmarkStart w:id="4" w:name="O_831308"/>
      <w:bookmarkEnd w:id="4"/>
      <w:r w:rsidRPr="00FA7608">
        <w:t>Competency Field</w:t>
      </w:r>
    </w:p>
    <w:p w:rsidR="00000000" w:rsidRPr="00FA7608" w:rsidP="005334C4">
      <w:pPr>
        <w:pStyle w:val="BodyText"/>
      </w:pPr>
      <w:r w:rsidRPr="00FA7608">
        <w:t>Joinery</w:t>
      </w:r>
    </w:p>
    <w:p w:rsidR="00000000" w:rsidRPr="00FA7608" w:rsidP="00FA7608">
      <w:pPr>
        <w:pStyle w:val="Heading1"/>
      </w:pPr>
      <w:bookmarkStart w:id="5" w:name="O_831307"/>
      <w:bookmarkEnd w:id="5"/>
      <w:r w:rsidRPr="00FA7608">
        <w:t>Unit Sector</w:t>
      </w:r>
    </w:p>
    <w:p w:rsidR="00000000" w:rsidRPr="00FA7608" w:rsidP="005334C4">
      <w:pPr>
        <w:pStyle w:val="BodyText"/>
      </w:pPr>
      <w:r w:rsidRPr="00FA7608">
        <w:t>Construction</w:t>
      </w:r>
    </w:p>
    <w:p w:rsidR="00000000" w:rsidRPr="00FA7608" w:rsidP="00FA7608">
      <w:pPr>
        <w:pStyle w:val="Heading1"/>
      </w:pPr>
      <w:bookmarkStart w:id="6" w:name="O_831306"/>
      <w:bookmarkEnd w:id="6"/>
      <w:r w:rsidRPr="00FA7608">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FA7608">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Perfor</w:t>
            </w:r>
            <w:r w:rsidRPr="00FA7608">
              <w:t>mance criteria describe the performance needed to demonstrate achievement of the element. Where bold italicised text is used, further information is detailed in the range of conditions.</w:t>
            </w:r>
          </w:p>
        </w:tc>
      </w:tr>
      <w:tr w:rsidTr="00FA76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1.</w:t>
            </w:r>
          </w:p>
        </w:tc>
        <w:tc>
          <w:tcPr>
            <w:tcW w:w="1962" w:type="dxa"/>
            <w:vMerge w:val="restart"/>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Plan and prepare job.</w:t>
            </w:r>
          </w:p>
        </w:tc>
        <w:tc>
          <w:tcPr>
            <w:tcW w:w="77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1.1.</w:t>
            </w:r>
          </w:p>
        </w:tc>
        <w:tc>
          <w:tcPr>
            <w:tcW w:w="561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Job requirements are obtained, confirm</w:t>
            </w:r>
            <w:r w:rsidRPr="00FA7608">
              <w:t xml:space="preserve">ed and applied to planning. </w:t>
            </w:r>
          </w:p>
        </w:tc>
      </w:tr>
      <w:tr w:rsidTr="00FA76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1.2.</w:t>
            </w:r>
          </w:p>
        </w:tc>
        <w:tc>
          <w:tcPr>
            <w:tcW w:w="561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 xml:space="preserve">Work area is inspected, conditions and hazards are identified, and </w:t>
            </w:r>
            <w:r w:rsidRPr="00FA7608">
              <w:rPr>
                <w:rStyle w:val="BoldandItalics"/>
              </w:rPr>
              <w:t>health and safety requirements</w:t>
            </w:r>
            <w:r w:rsidRPr="00FA7608">
              <w:t xml:space="preserve"> are confirmed with relevant personnel and applied to planning.</w:t>
            </w:r>
          </w:p>
        </w:tc>
      </w:tr>
      <w:tr w:rsidTr="00FA76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1.3.</w:t>
            </w:r>
          </w:p>
        </w:tc>
        <w:tc>
          <w:tcPr>
            <w:tcW w:w="561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 xml:space="preserve">Static machine is checked for serviceability according to job requirements, and faults are rectified using appropriate maintenance tools and equipment or reported before starting work. </w:t>
            </w:r>
          </w:p>
        </w:tc>
      </w:tr>
      <w:tr w:rsidTr="00FA76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A7608" w:rsidP="00FA7608">
            <w:pPr>
              <w:pStyle w:val="BodyText"/>
            </w:pPr>
            <w:r w:rsidRPr="00FA7608">
              <w:t>1.4.</w:t>
            </w:r>
          </w:p>
        </w:tc>
        <w:tc>
          <w:tcPr>
            <w:tcW w:w="561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rPr>
                <w:rStyle w:val="BoldandItalics"/>
              </w:rPr>
              <w:t xml:space="preserve">Safe operating procedures for static machine </w:t>
            </w:r>
            <w:r w:rsidRPr="00FA7608">
              <w:t xml:space="preserve">are reviewed and </w:t>
            </w:r>
            <w:r w:rsidRPr="00FA7608">
              <w:t>confirmed with relevant personnel, and applied to planning.</w:t>
            </w:r>
          </w:p>
        </w:tc>
      </w:tr>
      <w:tr w:rsidTr="00FA76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A7608" w:rsidP="00FA7608">
            <w:pPr>
              <w:pStyle w:val="BodyText"/>
            </w:pPr>
            <w:r w:rsidRPr="00FA7608">
              <w:t>1.5.</w:t>
            </w:r>
          </w:p>
        </w:tc>
        <w:tc>
          <w:tcPr>
            <w:tcW w:w="561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rPr>
                <w:rStyle w:val="BoldandItalics"/>
              </w:rPr>
              <w:t>Materials</w:t>
            </w:r>
            <w:r w:rsidRPr="00FA7608">
              <w:t xml:space="preserve"> are identified and cutting list is prepared according to design specifications. </w:t>
            </w:r>
          </w:p>
        </w:tc>
      </w:tr>
      <w:tr w:rsidTr="00FA76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1.6.</w:t>
            </w:r>
          </w:p>
        </w:tc>
        <w:tc>
          <w:tcPr>
            <w:tcW w:w="561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Material quantities are calculated and materials are</w:t>
            </w:r>
            <w:r w:rsidRPr="00FA7608">
              <w:rPr>
                <w:rStyle w:val="SpecialBold"/>
              </w:rPr>
              <w:t xml:space="preserve"> </w:t>
            </w:r>
            <w:r w:rsidRPr="00FA7608">
              <w:t>obtained, safely handled and located ready for use.</w:t>
            </w:r>
          </w:p>
        </w:tc>
      </w:tr>
      <w:tr w:rsidTr="00FA76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p>
        </w:tc>
      </w:tr>
      <w:tr w:rsidTr="00FA76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2.</w:t>
            </w:r>
          </w:p>
        </w:tc>
        <w:tc>
          <w:tcPr>
            <w:tcW w:w="1962" w:type="dxa"/>
            <w:vMerge w:val="restart"/>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Prepare materials for processing.</w:t>
            </w:r>
          </w:p>
        </w:tc>
        <w:tc>
          <w:tcPr>
            <w:tcW w:w="770" w:type="dxa"/>
            <w:tcBorders>
              <w:top w:val="nil"/>
              <w:left w:val="nil"/>
              <w:bottom w:val="nil"/>
              <w:right w:val="nil"/>
            </w:tcBorders>
            <w:tcMar>
              <w:top w:w="0" w:type="dxa"/>
              <w:left w:w="62" w:type="dxa"/>
              <w:bottom w:w="0" w:type="dxa"/>
              <w:right w:w="62" w:type="dxa"/>
            </w:tcMar>
          </w:tcPr>
          <w:p w:rsidR="00000000" w:rsidRPr="00FA7608" w:rsidP="00FA7608">
            <w:pPr>
              <w:pStyle w:val="BodyText"/>
            </w:pPr>
            <w:r w:rsidRPr="00FA7608">
              <w:t>2.1.</w:t>
            </w:r>
          </w:p>
        </w:tc>
        <w:tc>
          <w:tcPr>
            <w:tcW w:w="561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rPr>
                <w:rStyle w:val="BoldandItalics"/>
              </w:rPr>
              <w:t>Component</w:t>
            </w:r>
            <w:r w:rsidRPr="00FA7608">
              <w:t xml:space="preserve"> drawings are reviewed and component identity, face and edge are marked on each piece of material according to design specification.</w:t>
            </w:r>
          </w:p>
        </w:tc>
      </w:tr>
      <w:tr w:rsidTr="00FA76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2.2.</w:t>
            </w:r>
          </w:p>
        </w:tc>
        <w:tc>
          <w:tcPr>
            <w:tcW w:w="561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Jigs and templates relevant to the job are identified and applied, as required.</w:t>
            </w:r>
          </w:p>
        </w:tc>
      </w:tr>
      <w:tr w:rsidTr="00FA76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2.3.</w:t>
            </w:r>
          </w:p>
        </w:tc>
        <w:tc>
          <w:tcPr>
            <w:tcW w:w="561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 xml:space="preserve">Length and joint details of components are set out and marked on component material. </w:t>
            </w:r>
          </w:p>
        </w:tc>
      </w:tr>
      <w:tr w:rsidTr="00FA76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2.4.</w:t>
            </w:r>
          </w:p>
        </w:tc>
        <w:tc>
          <w:tcPr>
            <w:tcW w:w="561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Component marking and dimensions are checked before machining.</w:t>
            </w:r>
          </w:p>
        </w:tc>
      </w:tr>
      <w:tr w:rsidTr="00FA76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p>
        </w:tc>
      </w:tr>
      <w:tr w:rsidTr="00FA76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3.</w:t>
            </w:r>
          </w:p>
        </w:tc>
        <w:tc>
          <w:tcPr>
            <w:tcW w:w="1962" w:type="dxa"/>
            <w:vMerge w:val="restart"/>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Process materials.</w:t>
            </w:r>
          </w:p>
        </w:tc>
        <w:tc>
          <w:tcPr>
            <w:tcW w:w="77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3.1.</w:t>
            </w:r>
          </w:p>
        </w:tc>
        <w:tc>
          <w:tcPr>
            <w:tcW w:w="561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 xml:space="preserve">Machine and fences or guides are set up for required operating process and setting is locked into position </w:t>
            </w:r>
            <w:r w:rsidRPr="00FA7608">
              <w:t>according to standard operating procedures.</w:t>
            </w:r>
          </w:p>
        </w:tc>
      </w:tr>
      <w:tr w:rsidTr="00FA76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3.2.</w:t>
            </w:r>
          </w:p>
        </w:tc>
        <w:tc>
          <w:tcPr>
            <w:tcW w:w="561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Machine start-up procedure is carried out according to manufacturer recom</w:t>
            </w:r>
            <w:r w:rsidRPr="00FA7608">
              <w:t>mendations.</w:t>
            </w:r>
          </w:p>
        </w:tc>
      </w:tr>
      <w:tr w:rsidTr="00FA76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3.3.</w:t>
            </w:r>
          </w:p>
        </w:tc>
        <w:tc>
          <w:tcPr>
            <w:tcW w:w="561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Marked-up material is fed to machine, where applicable, according to manufacturer recommendations, and safe handling and standard operating procedures.</w:t>
            </w:r>
          </w:p>
        </w:tc>
      </w:tr>
      <w:tr w:rsidTr="00FA76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3.4.</w:t>
            </w:r>
          </w:p>
        </w:tc>
        <w:tc>
          <w:tcPr>
            <w:tcW w:w="561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Material is set up and held in place for mobile machine and moving table operations according to manufacturer recommendations.</w:t>
            </w:r>
          </w:p>
        </w:tc>
      </w:tr>
      <w:tr w:rsidTr="00FA76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3.5.</w:t>
            </w:r>
          </w:p>
        </w:tc>
        <w:tc>
          <w:tcPr>
            <w:tcW w:w="561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Machine is operated within its designed capacity and purpose, and according to manufacturer specifications and health and</w:t>
            </w:r>
            <w:r w:rsidRPr="00FA7608">
              <w:t xml:space="preserve"> safety requirements.</w:t>
            </w:r>
          </w:p>
        </w:tc>
      </w:tr>
      <w:tr w:rsidTr="00FA76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3.6.</w:t>
            </w:r>
          </w:p>
        </w:tc>
        <w:tc>
          <w:tcPr>
            <w:tcW w:w="561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Machine shut-down and switch-off procedures are carried out according to manufacturer recommendations and under supervisor instructions.</w:t>
            </w:r>
          </w:p>
        </w:tc>
      </w:tr>
      <w:tr w:rsidTr="00FA76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3.7.</w:t>
            </w:r>
          </w:p>
        </w:tc>
        <w:tc>
          <w:tcPr>
            <w:tcW w:w="561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Components are labelled and positioned for assembly according to job requirements.</w:t>
            </w:r>
          </w:p>
        </w:tc>
      </w:tr>
      <w:tr w:rsidTr="00FA76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p>
        </w:tc>
      </w:tr>
      <w:tr w:rsidTr="00FA76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4.</w:t>
            </w:r>
          </w:p>
        </w:tc>
        <w:tc>
          <w:tcPr>
            <w:tcW w:w="1962" w:type="dxa"/>
            <w:vMerge w:val="restart"/>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Maintain machine and attachments.</w:t>
            </w:r>
          </w:p>
        </w:tc>
        <w:tc>
          <w:tcPr>
            <w:tcW w:w="77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4.1.</w:t>
            </w:r>
          </w:p>
        </w:tc>
        <w:tc>
          <w:tcPr>
            <w:tcW w:w="561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Machines are maintained through regular servicing and according to manufacturer operating manuals.</w:t>
            </w:r>
          </w:p>
        </w:tc>
      </w:tr>
      <w:tr w:rsidTr="00FA76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4.2.</w:t>
            </w:r>
          </w:p>
        </w:tc>
        <w:tc>
          <w:tcPr>
            <w:tcW w:w="561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Major faults are identified and reported to responsible supervisor.</w:t>
            </w:r>
          </w:p>
        </w:tc>
      </w:tr>
      <w:tr w:rsidTr="00FA76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4.3.</w:t>
            </w:r>
          </w:p>
        </w:tc>
        <w:tc>
          <w:tcPr>
            <w:tcW w:w="561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Minor faults are identified and corrected where applicable under supervision.</w:t>
            </w:r>
          </w:p>
        </w:tc>
      </w:tr>
      <w:tr w:rsidTr="00FA76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4.4.</w:t>
            </w:r>
          </w:p>
        </w:tc>
        <w:tc>
          <w:tcPr>
            <w:tcW w:w="561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Assistance is given as required when blades and attachments are fitted and secured, under supe</w:t>
            </w:r>
            <w:r w:rsidRPr="00FA7608">
              <w:t>rvisor instruction and according to manufacturer specifications.</w:t>
            </w:r>
          </w:p>
        </w:tc>
      </w:tr>
      <w:tr w:rsidTr="00FA76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p>
        </w:tc>
      </w:tr>
      <w:tr w:rsidTr="00FA76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5.</w:t>
            </w:r>
          </w:p>
        </w:tc>
        <w:tc>
          <w:tcPr>
            <w:tcW w:w="1962" w:type="dxa"/>
            <w:vMerge w:val="restart"/>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Clean up.</w:t>
            </w:r>
          </w:p>
        </w:tc>
        <w:tc>
          <w:tcPr>
            <w:tcW w:w="77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5.1.</w:t>
            </w:r>
          </w:p>
        </w:tc>
        <w:tc>
          <w:tcPr>
            <w:tcW w:w="561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Machine is cleaned and waste material disposed of safely under supervisor instruction and in line with workplace environmental requirements.</w:t>
            </w:r>
          </w:p>
        </w:tc>
      </w:tr>
      <w:tr w:rsidTr="00FA760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5.2.</w:t>
            </w:r>
          </w:p>
        </w:tc>
        <w:tc>
          <w:tcPr>
            <w:tcW w:w="5610" w:type="dxa"/>
            <w:tcBorders>
              <w:top w:val="nil"/>
              <w:left w:val="nil"/>
              <w:bottom w:val="nil"/>
              <w:right w:val="nil"/>
            </w:tcBorders>
            <w:tcMar>
              <w:top w:w="0" w:type="dxa"/>
              <w:left w:w="62" w:type="dxa"/>
              <w:bottom w:w="0" w:type="dxa"/>
              <w:right w:w="62" w:type="dxa"/>
            </w:tcMar>
          </w:tcPr>
          <w:p w:rsidR="00000000" w:rsidRPr="00FA7608" w:rsidP="00FA7608">
            <w:pPr>
              <w:pStyle w:val="BodyText"/>
            </w:pPr>
            <w:r w:rsidRPr="00FA7608">
              <w:t>Cutters, blades and attachments are cleaned, checked and stored under supervisor instruction.</w:t>
            </w:r>
          </w:p>
        </w:tc>
      </w:tr>
    </w:tbl>
    <w:p w:rsidR="00000000" w:rsidRPr="00FA7608" w:rsidP="00FA7608">
      <w:pPr>
        <w:pStyle w:val="BodyText"/>
      </w:pPr>
    </w:p>
    <w:p w:rsidR="00000000" w:rsidRPr="00FA7608" w:rsidP="00FA7608">
      <w:pPr>
        <w:pStyle w:val="AllowPageBreak"/>
      </w:pPr>
    </w:p>
    <w:p w:rsidR="00000000" w:rsidRPr="00FA7608" w:rsidP="00FA7608">
      <w:pPr>
        <w:pStyle w:val="Heading1"/>
      </w:pPr>
      <w:bookmarkStart w:id="7" w:name="O_831305"/>
      <w:bookmarkEnd w:id="7"/>
      <w:r w:rsidRPr="00FA7608">
        <w:t>Foundation Skills</w:t>
      </w:r>
    </w:p>
    <w:tbl>
      <w:tblPr>
        <w:tblW w:w="0" w:type="auto"/>
        <w:tblLayout w:type="fixed"/>
        <w:tblCellMar>
          <w:left w:w="62" w:type="dxa"/>
          <w:right w:w="62" w:type="dxa"/>
        </w:tblCellMar>
        <w:tblLook w:val="0000"/>
      </w:tblPr>
      <w:tblGrid>
        <w:gridCol w:w="2760"/>
        <w:gridCol w:w="6312"/>
      </w:tblGrid>
      <w:tr w:rsidTr="00FA760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This section describes the language, literacy, numeracy and employment skills essential to performance in this unit but not e</w:t>
            </w:r>
            <w:r w:rsidRPr="00FA7608">
              <w:t>xplicit in the performance criteria.</w:t>
            </w:r>
          </w:p>
        </w:tc>
      </w:tr>
      <w:tr w:rsidTr="00FA760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A7608" w:rsidP="00FA7608">
            <w:pPr>
              <w:pStyle w:val="BodyText"/>
            </w:pPr>
            <w:r w:rsidRPr="00FA7608">
              <w:rPr>
                <w:rStyle w:val="SpecialBold"/>
              </w:rPr>
              <w:t>Skill</w:t>
            </w:r>
          </w:p>
        </w:tc>
        <w:tc>
          <w:tcPr>
            <w:tcW w:w="6312"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rPr>
                <w:rStyle w:val="SpecialBold"/>
              </w:rPr>
              <w:t>Performance feature</w:t>
            </w:r>
          </w:p>
        </w:tc>
      </w:tr>
      <w:tr w:rsidTr="00FA760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Numeracy skills to:</w:t>
            </w:r>
          </w:p>
        </w:tc>
        <w:tc>
          <w:tcPr>
            <w:tcW w:w="6312" w:type="dxa"/>
            <w:tcBorders>
              <w:top w:val="nil"/>
              <w:left w:val="nil"/>
              <w:bottom w:val="nil"/>
              <w:right w:val="nil"/>
            </w:tcBorders>
            <w:tcMar>
              <w:top w:w="0" w:type="dxa"/>
              <w:left w:w="62" w:type="dxa"/>
              <w:bottom w:w="0" w:type="dxa"/>
              <w:right w:w="62" w:type="dxa"/>
            </w:tcMar>
          </w:tcPr>
          <w:p w:rsidR="00000000" w:rsidRPr="00FA7608" w:rsidP="00FA7608">
            <w:pPr>
              <w:pStyle w:val="ListBullet"/>
            </w:pPr>
            <w:r w:rsidRPr="00FA7608">
              <w:t>interpret material quantities in component drawings.</w:t>
            </w:r>
          </w:p>
          <w:p w:rsidR="00000000" w:rsidP="00FA7608">
            <w:pPr>
              <w:pStyle w:val="BodyText"/>
              <w:rPr>
                <w:lang w:val="en-NZ"/>
              </w:rPr>
            </w:pPr>
          </w:p>
        </w:tc>
      </w:tr>
      <w:tr w:rsidTr="00FA760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Oral communication skills to:</w:t>
            </w:r>
          </w:p>
        </w:tc>
        <w:tc>
          <w:tcPr>
            <w:tcW w:w="6312" w:type="dxa"/>
            <w:tcBorders>
              <w:top w:val="nil"/>
              <w:left w:val="nil"/>
              <w:bottom w:val="nil"/>
              <w:right w:val="nil"/>
            </w:tcBorders>
            <w:tcMar>
              <w:top w:w="0" w:type="dxa"/>
              <w:left w:w="62" w:type="dxa"/>
              <w:bottom w:w="0" w:type="dxa"/>
              <w:right w:w="62" w:type="dxa"/>
            </w:tcMar>
          </w:tcPr>
          <w:p w:rsidR="00000000" w:rsidRPr="00FA7608" w:rsidP="00FA7608">
            <w:pPr>
              <w:pStyle w:val="ListBullet"/>
            </w:pPr>
            <w:r w:rsidRPr="00FA7608">
              <w:t>enable clear and direct communication and sharing of information</w:t>
            </w:r>
          </w:p>
          <w:p w:rsidR="00000000" w:rsidRPr="00FA7608" w:rsidP="00FA7608">
            <w:pPr>
              <w:pStyle w:val="ListBullet"/>
            </w:pPr>
            <w:r w:rsidRPr="00FA7608">
              <w:t>use listening and questioning to identify and confirm requirements.</w:t>
            </w:r>
          </w:p>
          <w:p w:rsidR="00000000" w:rsidP="00FA7608">
            <w:pPr>
              <w:pStyle w:val="BodyText"/>
              <w:rPr>
                <w:lang w:val="en-NZ"/>
              </w:rPr>
            </w:pPr>
          </w:p>
        </w:tc>
      </w:tr>
      <w:tr w:rsidTr="00FA760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Reading skills to:</w:t>
            </w:r>
          </w:p>
        </w:tc>
        <w:tc>
          <w:tcPr>
            <w:tcW w:w="6312" w:type="dxa"/>
            <w:tcBorders>
              <w:top w:val="nil"/>
              <w:left w:val="nil"/>
              <w:bottom w:val="nil"/>
              <w:right w:val="nil"/>
            </w:tcBorders>
            <w:tcMar>
              <w:top w:w="0" w:type="dxa"/>
              <w:left w:w="62" w:type="dxa"/>
              <w:bottom w:w="0" w:type="dxa"/>
              <w:right w:w="62" w:type="dxa"/>
            </w:tcMar>
          </w:tcPr>
          <w:p w:rsidR="00000000" w:rsidRPr="00FA7608" w:rsidP="00FA7608">
            <w:pPr>
              <w:pStyle w:val="ListBullet"/>
            </w:pPr>
            <w:r w:rsidRPr="00FA7608">
              <w:t>read and interpret machine operating manual and job specifications.</w:t>
            </w:r>
          </w:p>
          <w:p w:rsidR="00000000" w:rsidP="00FA7608">
            <w:pPr>
              <w:pStyle w:val="BodyText"/>
              <w:rPr>
                <w:lang w:val="en-NZ"/>
              </w:rPr>
            </w:pPr>
          </w:p>
        </w:tc>
      </w:tr>
      <w:tr w:rsidTr="00FA760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Writing skills to:</w:t>
            </w:r>
          </w:p>
        </w:tc>
        <w:tc>
          <w:tcPr>
            <w:tcW w:w="6312" w:type="dxa"/>
            <w:tcBorders>
              <w:top w:val="nil"/>
              <w:left w:val="nil"/>
              <w:bottom w:val="nil"/>
              <w:right w:val="nil"/>
            </w:tcBorders>
            <w:tcMar>
              <w:top w:w="0" w:type="dxa"/>
              <w:left w:w="62" w:type="dxa"/>
              <w:bottom w:w="0" w:type="dxa"/>
              <w:right w:w="62" w:type="dxa"/>
            </w:tcMar>
          </w:tcPr>
          <w:p w:rsidR="00000000" w:rsidRPr="00FA7608" w:rsidP="00FA7608">
            <w:pPr>
              <w:pStyle w:val="ListBullet"/>
            </w:pPr>
            <w:r w:rsidRPr="00FA7608">
              <w:t>report equipment faults.</w:t>
            </w:r>
          </w:p>
          <w:p w:rsidR="00000000" w:rsidP="00FA7608">
            <w:pPr>
              <w:pStyle w:val="BodyText"/>
              <w:rPr>
                <w:lang w:val="en-NZ"/>
              </w:rPr>
            </w:pPr>
          </w:p>
        </w:tc>
      </w:tr>
      <w:tr w:rsidTr="00FA760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Initiative skills to:</w:t>
            </w:r>
          </w:p>
        </w:tc>
        <w:tc>
          <w:tcPr>
            <w:tcW w:w="6312" w:type="dxa"/>
            <w:tcBorders>
              <w:top w:val="nil"/>
              <w:left w:val="nil"/>
              <w:bottom w:val="nil"/>
              <w:right w:val="nil"/>
            </w:tcBorders>
            <w:tcMar>
              <w:top w:w="0" w:type="dxa"/>
              <w:left w:w="62" w:type="dxa"/>
              <w:bottom w:w="0" w:type="dxa"/>
              <w:right w:w="62" w:type="dxa"/>
            </w:tcMar>
          </w:tcPr>
          <w:p w:rsidR="00000000" w:rsidRPr="00FA7608" w:rsidP="00FA7608">
            <w:pPr>
              <w:pStyle w:val="ListBullet"/>
            </w:pPr>
            <w:r w:rsidRPr="00FA7608">
              <w:t>respond to change and cont</w:t>
            </w:r>
            <w:r w:rsidRPr="00FA7608">
              <w:t xml:space="preserve">ribute to workplace responsibilities </w:t>
            </w:r>
          </w:p>
          <w:p w:rsidR="00000000" w:rsidRPr="00FA7608" w:rsidP="00FA7608">
            <w:pPr>
              <w:pStyle w:val="ListBullet"/>
            </w:pPr>
            <w:r w:rsidRPr="00FA7608">
              <w:t>respond to workplace challenges and put ideas into action</w:t>
            </w:r>
          </w:p>
          <w:p w:rsidR="00000000" w:rsidRPr="00FA7608" w:rsidP="00FA7608">
            <w:pPr>
              <w:pStyle w:val="ListBullet"/>
            </w:pPr>
            <w:r w:rsidRPr="00FA7608">
              <w:t>recognise minor faults and problems and take action to rectify them.</w:t>
            </w:r>
          </w:p>
          <w:p w:rsidR="00000000" w:rsidP="00FA7608">
            <w:pPr>
              <w:pStyle w:val="BodyText"/>
              <w:rPr>
                <w:lang w:val="en-NZ"/>
              </w:rPr>
            </w:pPr>
          </w:p>
        </w:tc>
      </w:tr>
      <w:tr w:rsidTr="00FA760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Teamwork skills to:</w:t>
            </w:r>
          </w:p>
        </w:tc>
        <w:tc>
          <w:tcPr>
            <w:tcW w:w="6312" w:type="dxa"/>
            <w:tcBorders>
              <w:top w:val="nil"/>
              <w:left w:val="nil"/>
              <w:bottom w:val="nil"/>
              <w:right w:val="nil"/>
            </w:tcBorders>
            <w:tcMar>
              <w:top w:w="0" w:type="dxa"/>
              <w:left w:w="62" w:type="dxa"/>
              <w:bottom w:w="0" w:type="dxa"/>
              <w:right w:w="62" w:type="dxa"/>
            </w:tcMar>
          </w:tcPr>
          <w:p w:rsidR="00000000" w:rsidRPr="00FA7608" w:rsidP="00FA7608">
            <w:pPr>
              <w:pStyle w:val="ListBullet"/>
            </w:pPr>
            <w:r w:rsidRPr="00FA7608">
              <w:t>work with others to action machine maintenance tasks.</w:t>
            </w:r>
          </w:p>
          <w:p w:rsidR="00000000" w:rsidRPr="00FA7608" w:rsidP="00FA7608">
            <w:pPr>
              <w:pStyle w:val="BodyText"/>
            </w:pPr>
          </w:p>
        </w:tc>
      </w:tr>
    </w:tbl>
    <w:p w:rsidR="00000000" w:rsidRPr="00FA7608" w:rsidP="00FA7608">
      <w:pPr>
        <w:pStyle w:val="BodyText"/>
      </w:pPr>
    </w:p>
    <w:p w:rsidR="00000000" w:rsidRPr="00FA7608" w:rsidP="00FA7608">
      <w:pPr>
        <w:pStyle w:val="AllowPageBreak"/>
      </w:pPr>
    </w:p>
    <w:p w:rsidR="00000000" w:rsidRPr="00FA7608" w:rsidP="00FA7608">
      <w:pPr>
        <w:pStyle w:val="Heading1"/>
      </w:pPr>
      <w:bookmarkStart w:id="8" w:name="O_831304"/>
      <w:bookmarkEnd w:id="8"/>
      <w:r w:rsidRPr="00FA7608">
        <w:t>Range of Conditions</w:t>
      </w:r>
    </w:p>
    <w:tbl>
      <w:tblPr>
        <w:tblW w:w="0" w:type="auto"/>
        <w:tblLayout w:type="fixed"/>
        <w:tblCellMar>
          <w:left w:w="62" w:type="dxa"/>
          <w:right w:w="62" w:type="dxa"/>
        </w:tblCellMar>
        <w:tblLook w:val="0000"/>
      </w:tblPr>
      <w:tblGrid>
        <w:gridCol w:w="2364"/>
        <w:gridCol w:w="6708"/>
      </w:tblGrid>
      <w:tr w:rsidTr="00FA760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t>This section specifies work environments and conditions that may affect performance. Essential operating conditions that may be present (depending on the work situation, needs of the candidate, accessibility of the item, and loc</w:t>
            </w:r>
            <w:r w:rsidRPr="00FA7608">
              <w:t>al industry and regional contexts) are included. Bold italicised wording, if used in the performance criteria, is detailed below.</w:t>
            </w:r>
          </w:p>
        </w:tc>
      </w:tr>
      <w:tr w:rsidTr="00FA760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rPr>
                <w:rStyle w:val="BoldandItalics"/>
              </w:rPr>
              <w:t xml:space="preserve">Health and safety requirements </w:t>
            </w:r>
            <w:r w:rsidRPr="00FA7608">
              <w:t>must include:</w:t>
            </w:r>
          </w:p>
        </w:tc>
        <w:tc>
          <w:tcPr>
            <w:tcW w:w="6708" w:type="dxa"/>
            <w:tcBorders>
              <w:top w:val="nil"/>
              <w:left w:val="nil"/>
              <w:bottom w:val="nil"/>
              <w:right w:val="nil"/>
            </w:tcBorders>
            <w:tcMar>
              <w:top w:w="0" w:type="dxa"/>
              <w:left w:w="62" w:type="dxa"/>
              <w:bottom w:w="0" w:type="dxa"/>
              <w:right w:w="62" w:type="dxa"/>
            </w:tcMar>
          </w:tcPr>
          <w:p w:rsidR="00000000" w:rsidRPr="00FA7608" w:rsidP="00FA7608">
            <w:pPr>
              <w:pStyle w:val="ListBullet"/>
            </w:pPr>
            <w:r w:rsidRPr="00FA7608">
              <w:t>emergency procedures, including:</w:t>
            </w:r>
          </w:p>
          <w:p w:rsidR="00000000" w:rsidRPr="00FA7608" w:rsidP="00FA7608">
            <w:pPr>
              <w:pStyle w:val="ListBullet2"/>
            </w:pPr>
            <w:r w:rsidRPr="00FA7608">
              <w:t>evacuation</w:t>
            </w:r>
          </w:p>
          <w:p w:rsidR="00000000" w:rsidRPr="00FA7608" w:rsidP="00FA7608">
            <w:pPr>
              <w:pStyle w:val="ListBullet2"/>
            </w:pPr>
            <w:r w:rsidRPr="00FA7608">
              <w:t>first aid</w:t>
            </w:r>
          </w:p>
          <w:p w:rsidR="00000000" w:rsidRPr="00FA7608" w:rsidP="00FA7608">
            <w:pPr>
              <w:pStyle w:val="ListBullet2"/>
            </w:pPr>
            <w:r w:rsidRPr="00FA7608">
              <w:t>location and use of firefighting equipment</w:t>
            </w:r>
          </w:p>
          <w:p w:rsidR="00000000" w:rsidRPr="00FA7608" w:rsidP="00FA7608">
            <w:pPr>
              <w:pStyle w:val="ListBullet"/>
            </w:pPr>
            <w:r w:rsidRPr="00FA7608">
              <w:t>hazard identification and risk control procedures, including for handling hazardous materials and dangerous goods</w:t>
            </w:r>
          </w:p>
          <w:p w:rsidR="00000000" w:rsidRPr="00FA7608" w:rsidP="00FA7608">
            <w:pPr>
              <w:pStyle w:val="ListBullet"/>
            </w:pPr>
            <w:r w:rsidRPr="00FA7608">
              <w:t>risk assessment and treatments associated with:</w:t>
            </w:r>
          </w:p>
          <w:p w:rsidR="00000000" w:rsidRPr="00FA7608" w:rsidP="00FA7608">
            <w:pPr>
              <w:pStyle w:val="ListBullet2"/>
            </w:pPr>
            <w:r w:rsidRPr="00FA7608">
              <w:t>lighting</w:t>
            </w:r>
          </w:p>
          <w:p w:rsidR="00000000" w:rsidRPr="00FA7608" w:rsidP="00FA7608">
            <w:pPr>
              <w:pStyle w:val="ListBullet2"/>
            </w:pPr>
            <w:r w:rsidRPr="00FA7608">
              <w:t>work site visitors and the public</w:t>
            </w:r>
          </w:p>
          <w:p w:rsidR="00000000" w:rsidRPr="00FA7608" w:rsidP="00FA7608">
            <w:pPr>
              <w:pStyle w:val="ListBullet2"/>
            </w:pPr>
            <w:r w:rsidRPr="00FA7608">
              <w:t>workin</w:t>
            </w:r>
            <w:r w:rsidRPr="00FA7608">
              <w:t>g in proximity to others</w:t>
            </w:r>
          </w:p>
          <w:p w:rsidR="00000000" w:rsidRPr="00FA7608" w:rsidP="00FA7608">
            <w:pPr>
              <w:pStyle w:val="ListBullet"/>
            </w:pPr>
            <w:r w:rsidRPr="00FA7608">
              <w:t>selection, correct fitting, and use of personal protective equipment (PPE) prescribed under legislation, regulations and workplace policies and practices</w:t>
            </w:r>
          </w:p>
          <w:p w:rsidR="00000000" w:rsidRPr="00FA7608" w:rsidP="00FA7608">
            <w:pPr>
              <w:pStyle w:val="ListBullet"/>
            </w:pPr>
            <w:r w:rsidRPr="00FA7608">
              <w:t>selection and use of tools and equipment</w:t>
            </w:r>
          </w:p>
          <w:p w:rsidR="00000000" w:rsidRPr="00FA7608" w:rsidP="00FA7608">
            <w:pPr>
              <w:pStyle w:val="ListBullet"/>
            </w:pPr>
            <w:r w:rsidRPr="00FA7608">
              <w:t>workplace environmental requirement</w:t>
            </w:r>
            <w:r w:rsidRPr="00FA7608">
              <w:t>s.</w:t>
            </w:r>
          </w:p>
          <w:p w:rsidR="00000000" w:rsidP="00FA7608">
            <w:pPr>
              <w:pStyle w:val="BodyText"/>
              <w:rPr>
                <w:lang w:val="en-NZ"/>
              </w:rPr>
            </w:pPr>
          </w:p>
        </w:tc>
      </w:tr>
      <w:tr w:rsidTr="00FA760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rPr>
                <w:rStyle w:val="BoldandItalics"/>
              </w:rPr>
              <w:t>Safe operating procedures for static machine</w:t>
            </w:r>
            <w:r w:rsidRPr="00FA7608">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FA7608" w:rsidP="00FA7608">
            <w:pPr>
              <w:pStyle w:val="ListBullet"/>
            </w:pPr>
            <w:r w:rsidRPr="00FA7608">
              <w:t>method of operation in line with manufacturer operating manuals</w:t>
            </w:r>
          </w:p>
          <w:p w:rsidR="00000000" w:rsidRPr="00FA7608" w:rsidP="00FA7608">
            <w:pPr>
              <w:pStyle w:val="ListBullet"/>
            </w:pPr>
            <w:r w:rsidRPr="00FA7608">
              <w:t>health and safety requirements for:</w:t>
            </w:r>
          </w:p>
          <w:p w:rsidR="00000000" w:rsidRPr="00FA7608" w:rsidP="00FA7608">
            <w:pPr>
              <w:pStyle w:val="ListBullet2"/>
            </w:pPr>
            <w:r w:rsidRPr="00FA7608">
              <w:t>guard attachments</w:t>
            </w:r>
          </w:p>
          <w:p w:rsidR="00000000" w:rsidRPr="00FA7608" w:rsidP="00FA7608">
            <w:pPr>
              <w:pStyle w:val="ListBullet2"/>
            </w:pPr>
            <w:r w:rsidRPr="00FA7608">
              <w:t>cut-off switches</w:t>
            </w:r>
          </w:p>
          <w:p w:rsidR="00000000" w:rsidRPr="00FA7608" w:rsidP="00FA7608">
            <w:pPr>
              <w:pStyle w:val="ListBullet2"/>
            </w:pPr>
            <w:r w:rsidRPr="00FA7608">
              <w:t>PPE to be used.</w:t>
            </w:r>
          </w:p>
          <w:p w:rsidR="00000000" w:rsidP="00FA7608">
            <w:pPr>
              <w:pStyle w:val="BodyText"/>
              <w:rPr>
                <w:lang w:val="en-NZ"/>
              </w:rPr>
            </w:pPr>
          </w:p>
        </w:tc>
      </w:tr>
      <w:tr w:rsidTr="00FA760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rPr>
                <w:rStyle w:val="BoldandItalics"/>
              </w:rPr>
              <w:t>Static machines</w:t>
            </w:r>
            <w:r w:rsidRPr="00FA7608">
              <w:t xml:space="preserve"> must include five or more of the following: </w:t>
            </w:r>
          </w:p>
        </w:tc>
        <w:tc>
          <w:tcPr>
            <w:tcW w:w="6708" w:type="dxa"/>
            <w:tcBorders>
              <w:top w:val="nil"/>
              <w:left w:val="nil"/>
              <w:bottom w:val="nil"/>
              <w:right w:val="nil"/>
            </w:tcBorders>
            <w:tcMar>
              <w:top w:w="0" w:type="dxa"/>
              <w:left w:w="62" w:type="dxa"/>
              <w:bottom w:w="0" w:type="dxa"/>
              <w:right w:w="62" w:type="dxa"/>
            </w:tcMar>
          </w:tcPr>
          <w:p w:rsidR="00000000" w:rsidRPr="00FA7608" w:rsidP="00FA7608">
            <w:pPr>
              <w:pStyle w:val="ListBullet"/>
            </w:pPr>
            <w:r w:rsidRPr="00FA7608">
              <w:t>band saws</w:t>
            </w:r>
          </w:p>
          <w:p w:rsidR="00000000" w:rsidRPr="00FA7608" w:rsidP="00FA7608">
            <w:pPr>
              <w:pStyle w:val="ListBullet"/>
            </w:pPr>
            <w:r w:rsidRPr="00FA7608">
              <w:t>buzzers (jointers or surface planers)</w:t>
            </w:r>
          </w:p>
          <w:p w:rsidR="00000000" w:rsidRPr="00FA7608" w:rsidP="00FA7608">
            <w:pPr>
              <w:pStyle w:val="ListBullet"/>
            </w:pPr>
            <w:r w:rsidRPr="00FA7608">
              <w:t>dimensional saws</w:t>
            </w:r>
          </w:p>
          <w:p w:rsidR="00000000" w:rsidRPr="00FA7608" w:rsidP="00FA7608">
            <w:pPr>
              <w:pStyle w:val="ListBullet"/>
            </w:pPr>
            <w:r w:rsidRPr="00FA7608">
              <w:t>docking saws, including aluminium docking saws</w:t>
            </w:r>
          </w:p>
          <w:p w:rsidR="00000000" w:rsidRPr="00FA7608" w:rsidP="00FA7608">
            <w:pPr>
              <w:pStyle w:val="ListBullet"/>
            </w:pPr>
            <w:r w:rsidRPr="00FA7608">
              <w:t>grinders</w:t>
            </w:r>
          </w:p>
          <w:p w:rsidR="00000000" w:rsidRPr="00FA7608" w:rsidP="00FA7608">
            <w:pPr>
              <w:pStyle w:val="ListBullet"/>
            </w:pPr>
            <w:r w:rsidRPr="00FA7608">
              <w:t>mortisers</w:t>
            </w:r>
          </w:p>
          <w:p w:rsidR="00000000" w:rsidRPr="00FA7608" w:rsidP="00FA7608">
            <w:pPr>
              <w:pStyle w:val="ListBullet"/>
            </w:pPr>
            <w:r w:rsidRPr="00FA7608">
              <w:t>multi-drill machines</w:t>
            </w:r>
          </w:p>
          <w:p w:rsidR="00000000" w:rsidRPr="00FA7608" w:rsidP="00FA7608">
            <w:pPr>
              <w:pStyle w:val="ListBullet"/>
            </w:pPr>
            <w:r w:rsidRPr="00FA7608">
              <w:t>panel saws</w:t>
            </w:r>
          </w:p>
          <w:p w:rsidR="00000000" w:rsidRPr="00FA7608" w:rsidP="00FA7608">
            <w:pPr>
              <w:pStyle w:val="ListBullet"/>
            </w:pPr>
            <w:r w:rsidRPr="00FA7608">
              <w:t>rip saws</w:t>
            </w:r>
          </w:p>
          <w:p w:rsidR="00000000" w:rsidRPr="00FA7608" w:rsidP="00FA7608">
            <w:pPr>
              <w:pStyle w:val="ListBullet"/>
            </w:pPr>
            <w:r w:rsidRPr="00FA7608">
              <w:t>table sanders</w:t>
            </w:r>
          </w:p>
          <w:p w:rsidR="00000000" w:rsidRPr="00FA7608" w:rsidP="00FA7608">
            <w:pPr>
              <w:pStyle w:val="ListBullet"/>
            </w:pPr>
            <w:r w:rsidRPr="00FA7608">
              <w:t>table routers</w:t>
            </w:r>
          </w:p>
          <w:p w:rsidR="00000000" w:rsidRPr="00FA7608" w:rsidP="00FA7608">
            <w:pPr>
              <w:pStyle w:val="ListBullet"/>
            </w:pPr>
            <w:r w:rsidRPr="00FA7608">
              <w:t>thicknessers</w:t>
            </w:r>
          </w:p>
          <w:p w:rsidR="00000000" w:rsidRPr="00FA7608" w:rsidP="00FA7608">
            <w:pPr>
              <w:pStyle w:val="ListBullet"/>
            </w:pPr>
            <w:r w:rsidRPr="00FA7608">
              <w:t>travelling beam saws</w:t>
            </w:r>
          </w:p>
          <w:p w:rsidR="00000000" w:rsidRPr="00FA7608" w:rsidP="00FA7608">
            <w:pPr>
              <w:pStyle w:val="ListBullet"/>
            </w:pPr>
            <w:r w:rsidRPr="00FA7608">
              <w:t>vertical and horizontal drills.</w:t>
            </w:r>
          </w:p>
          <w:p w:rsidR="00000000" w:rsidP="00FA7608">
            <w:pPr>
              <w:pStyle w:val="BodyText"/>
              <w:rPr>
                <w:lang w:val="en-NZ"/>
              </w:rPr>
            </w:pPr>
          </w:p>
        </w:tc>
      </w:tr>
      <w:tr w:rsidTr="00FA760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rPr>
                <w:rStyle w:val="BoldandItalics"/>
              </w:rPr>
              <w:t>Materials</w:t>
            </w:r>
            <w:r w:rsidRPr="00FA7608">
              <w:t xml:space="preserve"> must include three or more of the following: </w:t>
            </w:r>
          </w:p>
        </w:tc>
        <w:tc>
          <w:tcPr>
            <w:tcW w:w="6708" w:type="dxa"/>
            <w:tcBorders>
              <w:top w:val="nil"/>
              <w:left w:val="nil"/>
              <w:bottom w:val="nil"/>
              <w:right w:val="nil"/>
            </w:tcBorders>
            <w:tcMar>
              <w:top w:w="0" w:type="dxa"/>
              <w:left w:w="62" w:type="dxa"/>
              <w:bottom w:w="0" w:type="dxa"/>
              <w:right w:w="62" w:type="dxa"/>
            </w:tcMar>
          </w:tcPr>
          <w:p w:rsidR="00000000" w:rsidRPr="00FA7608" w:rsidP="00FA7608">
            <w:pPr>
              <w:pStyle w:val="ListBullet"/>
            </w:pPr>
            <w:r w:rsidRPr="00FA7608">
              <w:t>acrylic or similar materials</w:t>
            </w:r>
          </w:p>
          <w:p w:rsidR="00000000" w:rsidRPr="00FA7608" w:rsidP="00FA7608">
            <w:pPr>
              <w:pStyle w:val="ListBullet"/>
            </w:pPr>
            <w:r w:rsidRPr="00FA7608">
              <w:t>glass or similar materials</w:t>
            </w:r>
          </w:p>
          <w:p w:rsidR="00000000" w:rsidRPr="00FA7608" w:rsidP="00FA7608">
            <w:pPr>
              <w:pStyle w:val="ListBullet"/>
            </w:pPr>
            <w:r w:rsidRPr="00FA7608">
              <w:t>manufactured board</w:t>
            </w:r>
          </w:p>
          <w:p w:rsidR="00000000" w:rsidRPr="00FA7608" w:rsidP="00FA7608">
            <w:pPr>
              <w:pStyle w:val="ListBullet"/>
            </w:pPr>
            <w:r w:rsidRPr="00FA7608">
              <w:t>metal or similar materials</w:t>
            </w:r>
          </w:p>
          <w:p w:rsidR="00000000" w:rsidRPr="00FA7608" w:rsidP="00FA7608">
            <w:pPr>
              <w:pStyle w:val="ListBullet"/>
            </w:pPr>
            <w:r w:rsidRPr="00FA7608">
              <w:t>natural or manufactured stone</w:t>
            </w:r>
          </w:p>
          <w:p w:rsidR="00000000" w:rsidRPr="00FA7608" w:rsidP="00FA7608">
            <w:pPr>
              <w:pStyle w:val="ListBullet"/>
            </w:pPr>
            <w:r w:rsidRPr="00FA7608">
              <w:t>solid surfaces</w:t>
            </w:r>
          </w:p>
          <w:p w:rsidR="00000000" w:rsidRPr="00FA7608" w:rsidP="00FA7608">
            <w:pPr>
              <w:pStyle w:val="ListBullet"/>
            </w:pPr>
            <w:r w:rsidRPr="00FA7608">
              <w:t>timber or similar materials.</w:t>
            </w:r>
          </w:p>
          <w:p w:rsidR="00000000" w:rsidP="00FA7608">
            <w:pPr>
              <w:pStyle w:val="BodyText"/>
              <w:rPr>
                <w:lang w:val="en-NZ"/>
              </w:rPr>
            </w:pPr>
          </w:p>
        </w:tc>
      </w:tr>
      <w:tr w:rsidTr="00FA760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A7608">
            <w:pPr>
              <w:pStyle w:val="BodyText"/>
              <w:rPr>
                <w:lang w:val="en-NZ"/>
              </w:rPr>
            </w:pPr>
            <w:r w:rsidRPr="00FA7608">
              <w:rPr>
                <w:rStyle w:val="BoldandItalics"/>
              </w:rPr>
              <w:t xml:space="preserve">Components </w:t>
            </w:r>
            <w:r w:rsidRPr="00FA7608">
              <w:t>must include:</w:t>
            </w:r>
          </w:p>
        </w:tc>
        <w:tc>
          <w:tcPr>
            <w:tcW w:w="6708" w:type="dxa"/>
            <w:tcBorders>
              <w:top w:val="nil"/>
              <w:left w:val="nil"/>
              <w:bottom w:val="nil"/>
              <w:right w:val="nil"/>
            </w:tcBorders>
            <w:tcMar>
              <w:top w:w="0" w:type="dxa"/>
              <w:left w:w="62" w:type="dxa"/>
              <w:bottom w:w="0" w:type="dxa"/>
              <w:right w:w="62" w:type="dxa"/>
            </w:tcMar>
          </w:tcPr>
          <w:p w:rsidR="00000000" w:rsidRPr="00FA7608" w:rsidP="00FA7608">
            <w:pPr>
              <w:pStyle w:val="ListBullet"/>
            </w:pPr>
            <w:r w:rsidRPr="00FA7608">
              <w:t>carcases</w:t>
            </w:r>
          </w:p>
          <w:p w:rsidR="00000000" w:rsidRPr="00FA7608" w:rsidP="00FA7608">
            <w:pPr>
              <w:pStyle w:val="ListBullet"/>
            </w:pPr>
            <w:r w:rsidRPr="00FA7608">
              <w:t>benches or counter tops</w:t>
            </w:r>
          </w:p>
          <w:p w:rsidR="00000000" w:rsidRPr="00FA7608" w:rsidP="00FA7608">
            <w:pPr>
              <w:pStyle w:val="ListBullet"/>
            </w:pPr>
            <w:r w:rsidRPr="00FA7608">
              <w:t>drawers</w:t>
            </w:r>
          </w:p>
          <w:p w:rsidR="00000000" w:rsidRPr="00FA7608" w:rsidP="00FA7608">
            <w:pPr>
              <w:pStyle w:val="ListBullet"/>
            </w:pPr>
            <w:r w:rsidRPr="00FA7608">
              <w:t>doors.</w:t>
            </w:r>
          </w:p>
          <w:p w:rsidR="00000000" w:rsidRPr="00FA7608" w:rsidP="00FA7608">
            <w:pPr>
              <w:pStyle w:val="BodyText"/>
            </w:pPr>
          </w:p>
        </w:tc>
      </w:tr>
    </w:tbl>
    <w:p w:rsidR="00000000" w:rsidRPr="00FA7608" w:rsidP="00FA7608">
      <w:pPr>
        <w:pStyle w:val="BodyText"/>
      </w:pPr>
    </w:p>
    <w:p w:rsidR="00000000" w:rsidRPr="00FA7608" w:rsidP="00FA7608">
      <w:pPr>
        <w:pStyle w:val="AllowPageBreak"/>
      </w:pPr>
    </w:p>
    <w:p w:rsidR="00000000" w:rsidRPr="00FA7608" w:rsidP="00FA7608">
      <w:pPr>
        <w:pStyle w:val="Heading1"/>
      </w:pPr>
      <w:bookmarkStart w:id="9" w:name="O_831303"/>
      <w:bookmarkEnd w:id="9"/>
      <w:r w:rsidRPr="00FA7608">
        <w:t>Unit Mapping Information</w:t>
      </w:r>
    </w:p>
    <w:p w:rsidR="00000000" w:rsidRPr="00FA7608" w:rsidP="005334C4">
      <w:pPr>
        <w:pStyle w:val="BodyText"/>
      </w:pPr>
      <w:r w:rsidRPr="00FA7608">
        <w:t>CPCCJN3001A Use static machines</w:t>
      </w:r>
    </w:p>
    <w:p w:rsidR="00000000" w:rsidRPr="00FA7608" w:rsidP="00FA7608">
      <w:pPr>
        <w:pStyle w:val="Heading1"/>
      </w:pPr>
      <w:bookmarkStart w:id="10" w:name="O_831296"/>
      <w:bookmarkEnd w:id="10"/>
      <w:r w:rsidRPr="00FA7608">
        <w:t>Links</w:t>
      </w:r>
    </w:p>
    <w:p w:rsidR="00000000" w:rsidRPr="00FA7608" w:rsidP="005334C4">
      <w:pPr>
        <w:pStyle w:val="BodyText"/>
      </w:pPr>
      <w:r w:rsidRPr="00FA7608">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C05526">
        <w:rPr>
          <w:rStyle w:val="Hyperlink"/>
        </w:rPr>
        <w:t>https://vetnet.gov.au/Pages/TrainingDocs.aspx?q=7e15fa6a-68b8-4097-b099-030a5569b1ad</w:t>
      </w:r>
      <w:r>
        <w:fldChar w:fldCharType="end"/>
      </w:r>
    </w:p>
    <w:p w:rsidR="00000000" w:rsidRPr="00FA7608" w:rsidP="005334C4">
      <w:pPr>
        <w:pStyle w:val="BodyText"/>
        <w:sectPr w:rsidSect="00FA7608">
          <w:headerReference w:type="default" r:id="rId10"/>
          <w:footerReference w:type="default" r:id="rId11"/>
          <w:pgSz w:w="11908" w:h="16833"/>
          <w:pgMar w:top="1702" w:right="1418" w:bottom="1702" w:left="1418" w:header="992" w:footer="992" w:gutter="0"/>
          <w:cols w:space="720"/>
          <w:noEndnote/>
          <w:docGrid w:linePitch="299"/>
        </w:sectPr>
      </w:pPr>
    </w:p>
    <w:p w:rsidR="00000000" w:rsidRPr="00FA7608" w:rsidP="00FA7608">
      <w:pPr>
        <w:pStyle w:val="SuperHeading"/>
      </w:pPr>
      <w:r w:rsidRPr="00FA7608">
        <w:t xml:space="preserve">Assessment </w:t>
      </w:r>
      <w:r w:rsidRPr="00FA7608">
        <w:t>Requirements for CPCCJN3001 Process materials to produce components using static machines</w:t>
      </w:r>
    </w:p>
    <w:p w:rsidR="00000000" w:rsidRPr="00FA7608" w:rsidP="00FA7608">
      <w:pPr>
        <w:pStyle w:val="Heading1"/>
      </w:pPr>
      <w:bookmarkStart w:id="11" w:name="O_831298"/>
      <w:bookmarkEnd w:id="11"/>
      <w:r w:rsidRPr="00FA7608">
        <w:t>Modification History</w:t>
      </w:r>
    </w:p>
    <w:p w:rsidR="00000000" w:rsidRPr="00FA7608" w:rsidP="005334C4">
      <w:pPr>
        <w:pStyle w:val="BodyText"/>
      </w:pPr>
      <w:r w:rsidRPr="00FA7608">
        <w:t>Release 1.</w:t>
      </w:r>
    </w:p>
    <w:p w:rsidR="00000000" w:rsidRPr="00FA7608" w:rsidP="005334C4">
      <w:pPr>
        <w:pStyle w:val="BodyText"/>
      </w:pPr>
      <w:r w:rsidRPr="00FA7608">
        <w:t>This version first released with CPC Construction, Plumbing and Services Training Package Version 2.</w:t>
      </w:r>
    </w:p>
    <w:p w:rsidR="005334C4" w:rsidP="005334C4">
      <w:pPr>
        <w:pStyle w:val="BodyText"/>
      </w:pPr>
      <w:r w:rsidRPr="00FA7608">
        <w:t>Revised unit of</w:t>
      </w:r>
      <w:r w:rsidRPr="00FA7608">
        <w:t xml:space="preserve"> competency. Replaces superseded equivalent CPCCJN3001A Use static machines.</w:t>
      </w:r>
    </w:p>
    <w:p w:rsidR="00000000" w:rsidRPr="00FA7608" w:rsidP="00FA7608">
      <w:pPr>
        <w:pStyle w:val="Heading1"/>
      </w:pPr>
      <w:bookmarkStart w:id="12" w:name="O_831301"/>
      <w:bookmarkEnd w:id="12"/>
      <w:r w:rsidRPr="00FA7608">
        <w:t>Performance Evidence</w:t>
      </w:r>
    </w:p>
    <w:p w:rsidR="00000000" w:rsidRPr="00FA7608" w:rsidP="005334C4">
      <w:pPr>
        <w:pStyle w:val="BodyText"/>
      </w:pPr>
      <w:r w:rsidRPr="00FA7608">
        <w:t>A person demonstrating competency in this unit must satisfy all of the elements, performance criteria and foundation skills of this unit. Th</w:t>
      </w:r>
      <w:r w:rsidRPr="00FA7608">
        <w:t>e person must also:</w:t>
      </w:r>
    </w:p>
    <w:p w:rsidR="00000000" w:rsidRPr="00FA7608" w:rsidP="00FA7608">
      <w:pPr>
        <w:pStyle w:val="ListBullet"/>
      </w:pPr>
      <w:r w:rsidRPr="00FA7608">
        <w:t>produce complete sets of components for two freestanding units, such as workstations or showcases</w:t>
      </w:r>
    </w:p>
    <w:p w:rsidR="00000000" w:rsidRPr="00FA7608" w:rsidP="00FA7608">
      <w:pPr>
        <w:pStyle w:val="ListBullet"/>
      </w:pPr>
      <w:r w:rsidRPr="00FA7608">
        <w:t>produce components using a panel saw, docking saw, grinder and drill and at least one other static machine listed in the range of conditi</w:t>
      </w:r>
      <w:r w:rsidRPr="00FA7608">
        <w:t>ons</w:t>
      </w:r>
    </w:p>
    <w:p w:rsidR="00000000" w:rsidRPr="00FA7608" w:rsidP="00FA7608">
      <w:pPr>
        <w:pStyle w:val="ListBullet"/>
      </w:pPr>
      <w:r w:rsidRPr="00FA7608">
        <w:t>process at least three different materials listed in the range of conditions.</w:t>
      </w:r>
    </w:p>
    <w:p w:rsidR="00000000" w:rsidRPr="00FA7608" w:rsidP="00FA7608">
      <w:pPr>
        <w:pStyle w:val="BodyText"/>
      </w:pPr>
    </w:p>
    <w:p w:rsidR="00000000" w:rsidRPr="00FA7608" w:rsidP="005334C4">
      <w:pPr>
        <w:pStyle w:val="BodyText"/>
      </w:pPr>
      <w:r w:rsidRPr="00FA7608">
        <w:t>During the above work, the person must:</w:t>
      </w:r>
    </w:p>
    <w:p w:rsidR="00000000" w:rsidRPr="00FA7608" w:rsidP="00FA7608">
      <w:pPr>
        <w:pStyle w:val="ListBullet"/>
      </w:pPr>
      <w:r w:rsidRPr="00FA7608">
        <w:t>comply with health and safety regulations applicable to workplace and machine operations</w:t>
      </w:r>
    </w:p>
    <w:p w:rsidR="00000000" w:rsidRPr="00FA7608" w:rsidP="00FA7608">
      <w:pPr>
        <w:pStyle w:val="ListBullet"/>
      </w:pPr>
      <w:r w:rsidRPr="00FA7608">
        <w:t>comply with organisational policies and pro</w:t>
      </w:r>
      <w:r w:rsidRPr="00FA7608">
        <w:t>cedures relating to carrying out machining operations, including quality assurance requirements</w:t>
      </w:r>
    </w:p>
    <w:p w:rsidR="00000000" w:rsidRPr="00FA7608" w:rsidP="00FA7608">
      <w:pPr>
        <w:pStyle w:val="ListBullet"/>
      </w:pPr>
      <w:r w:rsidRPr="00FA7608">
        <w:t>identify and apply manufacturer recommendations when using machine</w:t>
      </w:r>
    </w:p>
    <w:p w:rsidR="00000000" w:rsidRPr="00FA7608" w:rsidP="00FA7608">
      <w:pPr>
        <w:pStyle w:val="ListBullet"/>
      </w:pPr>
      <w:r w:rsidRPr="00FA7608">
        <w:t>identify and correctly apply guarding requirements for operating machine</w:t>
      </w:r>
    </w:p>
    <w:p w:rsidR="00000000" w:rsidRPr="00FA7608" w:rsidP="00FA7608">
      <w:pPr>
        <w:pStyle w:val="ListBullet"/>
      </w:pPr>
      <w:r w:rsidRPr="00FA7608">
        <w:t>use correct set-up procedures for machine operations prior to use</w:t>
      </w:r>
    </w:p>
    <w:p w:rsidR="00000000" w:rsidRPr="00FA7608" w:rsidP="00FA7608">
      <w:pPr>
        <w:pStyle w:val="ListBullet"/>
      </w:pPr>
      <w:r w:rsidRPr="00FA7608">
        <w:t>use correct start-up procedures for operating machines</w:t>
      </w:r>
    </w:p>
    <w:p w:rsidR="00000000" w:rsidRPr="00FA7608" w:rsidP="00FA7608">
      <w:pPr>
        <w:pStyle w:val="ListBullet"/>
      </w:pPr>
      <w:r w:rsidRPr="00FA7608">
        <w:t>use safe and effective operation of machine</w:t>
      </w:r>
    </w:p>
    <w:p w:rsidR="00000000" w:rsidRPr="00FA7608" w:rsidP="00FA7608">
      <w:pPr>
        <w:pStyle w:val="ListBullet"/>
      </w:pPr>
      <w:r w:rsidRPr="00FA7608">
        <w:t>use correct shut-down and switch-off procedures on completion of machining operation</w:t>
      </w:r>
    </w:p>
    <w:p w:rsidR="00000000" w:rsidRPr="00FA7608" w:rsidP="00FA7608">
      <w:pPr>
        <w:pStyle w:val="ListBullet"/>
      </w:pPr>
      <w:r w:rsidRPr="00FA7608">
        <w:t xml:space="preserve">clean </w:t>
      </w:r>
      <w:r w:rsidRPr="00FA7608">
        <w:t>and maintain machine correctly</w:t>
      </w:r>
    </w:p>
    <w:p w:rsidR="00000000" w:rsidRPr="00FA7608" w:rsidP="00FA7608">
      <w:pPr>
        <w:pStyle w:val="ListBullet"/>
      </w:pPr>
      <w:r w:rsidRPr="00FA7608">
        <w:t>place or remove cutters and blades safely and according to established procedures.</w:t>
      </w:r>
    </w:p>
    <w:p w:rsidR="00000000" w:rsidRPr="00FA7608" w:rsidP="00FA7608">
      <w:pPr>
        <w:pStyle w:val="AllowPageBreak"/>
      </w:pPr>
    </w:p>
    <w:p w:rsidR="00000000" w:rsidRPr="00FA7608" w:rsidP="00FA7608">
      <w:pPr>
        <w:pStyle w:val="Heading1"/>
      </w:pPr>
      <w:bookmarkStart w:id="13" w:name="O_831300"/>
      <w:bookmarkEnd w:id="13"/>
      <w:r w:rsidRPr="00FA7608">
        <w:t>Knowledge Evidence</w:t>
      </w:r>
    </w:p>
    <w:p w:rsidR="00000000" w:rsidRPr="00FA7608" w:rsidP="005334C4">
      <w:pPr>
        <w:pStyle w:val="BodyText"/>
      </w:pPr>
      <w:r w:rsidRPr="00FA7608">
        <w:t>A person demonstrating competency in this unit must demonstrate knowledge of:</w:t>
      </w:r>
    </w:p>
    <w:p w:rsidR="00000000" w:rsidRPr="00FA7608" w:rsidP="00FA7608">
      <w:pPr>
        <w:pStyle w:val="ListBullet"/>
      </w:pPr>
      <w:r w:rsidRPr="00FA7608">
        <w:t>types of components that ca</w:t>
      </w:r>
      <w:r w:rsidRPr="00FA7608">
        <w:t>n be produced using static machines</w:t>
      </w:r>
    </w:p>
    <w:p w:rsidR="00000000" w:rsidRPr="00FA7608" w:rsidP="00FA7608">
      <w:pPr>
        <w:pStyle w:val="ListBullet"/>
      </w:pPr>
      <w:r w:rsidRPr="00FA7608">
        <w:t>types of construction materials to be processed and their characteristics</w:t>
      </w:r>
    </w:p>
    <w:p w:rsidR="00000000" w:rsidRPr="00FA7608" w:rsidP="00FA7608">
      <w:pPr>
        <w:pStyle w:val="ListBullet"/>
      </w:pPr>
      <w:r w:rsidRPr="00FA7608">
        <w:t>procedures relating to basic maintenance of static machines</w:t>
      </w:r>
    </w:p>
    <w:p w:rsidR="00000000" w:rsidRPr="00FA7608" w:rsidP="00FA7608">
      <w:pPr>
        <w:pStyle w:val="ListBullet"/>
      </w:pPr>
      <w:r w:rsidRPr="00FA7608">
        <w:t>contents of and terms used in job safety analyses (JSA) and safe work method statement</w:t>
      </w:r>
      <w:r w:rsidRPr="00FA7608">
        <w:t>s (SWMS) for operating static machines</w:t>
      </w:r>
    </w:p>
    <w:p w:rsidR="00000000" w:rsidRPr="00FA7608" w:rsidP="00FA7608">
      <w:pPr>
        <w:pStyle w:val="ListBullet"/>
      </w:pPr>
      <w:r w:rsidRPr="00FA7608">
        <w:t>material handling techniques relating to working with static machines</w:t>
      </w:r>
    </w:p>
    <w:p w:rsidR="00000000" w:rsidRPr="00FA7608" w:rsidP="00FA7608">
      <w:pPr>
        <w:pStyle w:val="ListBullet"/>
      </w:pPr>
      <w:r w:rsidRPr="00FA7608">
        <w:t>types of static machines, and their application and operation</w:t>
      </w:r>
    </w:p>
    <w:p w:rsidR="00000000" w:rsidRPr="00FA7608" w:rsidP="00FA7608">
      <w:pPr>
        <w:pStyle w:val="ListBullet"/>
      </w:pPr>
      <w:r w:rsidRPr="00FA7608">
        <w:t>workplace and equipment safety requirements relating to the use of static machines.</w:t>
      </w:r>
    </w:p>
    <w:p w:rsidR="00000000" w:rsidRPr="00FA7608" w:rsidP="00FA7608">
      <w:pPr>
        <w:pStyle w:val="AllowPageBreak"/>
      </w:pPr>
    </w:p>
    <w:p w:rsidR="00000000" w:rsidRPr="00FA7608" w:rsidP="00FA7608">
      <w:pPr>
        <w:pStyle w:val="Heading1"/>
      </w:pPr>
      <w:bookmarkStart w:id="14" w:name="O_831299"/>
      <w:bookmarkEnd w:id="14"/>
      <w:r w:rsidRPr="00FA7608">
        <w:t>Assessment Conditions</w:t>
      </w:r>
    </w:p>
    <w:p w:rsidR="00000000" w:rsidRPr="00FA7608" w:rsidP="005334C4">
      <w:pPr>
        <w:pStyle w:val="BodyText"/>
      </w:pPr>
      <w:r w:rsidRPr="00FA7608">
        <w:t>Suitable assessment of performance requires:</w:t>
      </w:r>
    </w:p>
    <w:p w:rsidR="00000000" w:rsidRPr="00FA7608" w:rsidP="00FA7608">
      <w:pPr>
        <w:pStyle w:val="ListBullet"/>
      </w:pPr>
      <w:r w:rsidRPr="00FA7608">
        <w:t>equipment:</w:t>
      </w:r>
    </w:p>
    <w:p w:rsidR="00000000" w:rsidRPr="00FA7608" w:rsidP="00FA7608">
      <w:pPr>
        <w:pStyle w:val="ListBullet2"/>
      </w:pPr>
      <w:r w:rsidRPr="00FA7608">
        <w:t>static machines, as listed in the range of conditions</w:t>
      </w:r>
    </w:p>
    <w:p w:rsidR="00000000" w:rsidRPr="00FA7608" w:rsidP="00FA7608">
      <w:pPr>
        <w:pStyle w:val="ListBullet"/>
      </w:pPr>
      <w:r w:rsidRPr="00FA7608">
        <w:t>materials:</w:t>
      </w:r>
    </w:p>
    <w:p w:rsidR="00000000" w:rsidRPr="00FA7608" w:rsidP="00FA7608">
      <w:pPr>
        <w:pStyle w:val="ListBullet2"/>
      </w:pPr>
      <w:r w:rsidRPr="00FA7608">
        <w:t>as listed in the range of conditions</w:t>
      </w:r>
    </w:p>
    <w:p w:rsidR="00000000" w:rsidRPr="00FA7608" w:rsidP="00FA7608">
      <w:pPr>
        <w:pStyle w:val="ListBullet"/>
      </w:pPr>
      <w:r w:rsidRPr="00FA7608">
        <w:t>specifications:</w:t>
      </w:r>
    </w:p>
    <w:p w:rsidR="00000000" w:rsidRPr="00FA7608" w:rsidP="00FA7608">
      <w:pPr>
        <w:pStyle w:val="ListBullet2"/>
      </w:pPr>
      <w:r w:rsidRPr="00FA7608">
        <w:t>job drawings and specifications</w:t>
      </w:r>
    </w:p>
    <w:p w:rsidR="00000000" w:rsidRPr="00FA7608" w:rsidP="00FA7608">
      <w:pPr>
        <w:pStyle w:val="ListBullet2"/>
      </w:pPr>
      <w:r w:rsidRPr="00FA7608">
        <w:t>SWMS</w:t>
      </w:r>
    </w:p>
    <w:p w:rsidR="00000000" w:rsidRPr="00FA7608" w:rsidP="00FA7608">
      <w:pPr>
        <w:pStyle w:val="ListBullet"/>
      </w:pPr>
      <w:r w:rsidRPr="00FA7608">
        <w:t>physical conditions:</w:t>
      </w:r>
    </w:p>
    <w:p w:rsidR="00000000" w:rsidRPr="00FA7608" w:rsidP="00FA7608">
      <w:pPr>
        <w:pStyle w:val="ListBullet2"/>
      </w:pPr>
      <w:r w:rsidRPr="00FA7608">
        <w:t>workshop with access to static machines</w:t>
      </w:r>
    </w:p>
    <w:p w:rsidR="00000000" w:rsidRPr="00FA7608" w:rsidP="00FA7608">
      <w:pPr>
        <w:pStyle w:val="ListBullet"/>
      </w:pPr>
      <w:r w:rsidRPr="00FA7608">
        <w:t>relationships with team members and supervisor:</w:t>
      </w:r>
    </w:p>
    <w:p w:rsidR="00000000" w:rsidRPr="00FA7608" w:rsidP="00FA7608">
      <w:pPr>
        <w:pStyle w:val="ListBullet2"/>
      </w:pPr>
      <w:r w:rsidRPr="00FA7608">
        <w:t>work is conducted individually under supervision</w:t>
      </w:r>
    </w:p>
    <w:p w:rsidR="00000000" w:rsidRPr="00FA7608" w:rsidP="00FA7608">
      <w:pPr>
        <w:pStyle w:val="ListBullet"/>
      </w:pPr>
      <w:r w:rsidRPr="00FA7608">
        <w:t>timeframe:</w:t>
      </w:r>
    </w:p>
    <w:p w:rsidR="00000000" w:rsidRPr="00FA7608" w:rsidP="00FA7608">
      <w:pPr>
        <w:pStyle w:val="ListBullet2"/>
      </w:pPr>
      <w:r w:rsidRPr="00FA7608">
        <w:t>according to job requirements.</w:t>
      </w:r>
    </w:p>
    <w:p w:rsidR="00000000" w:rsidRPr="00FA7608" w:rsidP="00FA7608">
      <w:pPr>
        <w:pStyle w:val="BodyText"/>
      </w:pPr>
    </w:p>
    <w:p w:rsidR="00000000" w:rsidRPr="00FA7608" w:rsidP="005334C4">
      <w:pPr>
        <w:pStyle w:val="Heading3"/>
      </w:pPr>
      <w:r w:rsidRPr="00FA7608">
        <w:rPr>
          <w:rStyle w:val="SpecialBold"/>
        </w:rPr>
        <w:t>Assessor requirements</w:t>
      </w:r>
    </w:p>
    <w:p w:rsidR="00000000" w:rsidRPr="00FA7608" w:rsidP="005334C4">
      <w:pPr>
        <w:pStyle w:val="BodyText"/>
      </w:pPr>
      <w:r w:rsidRPr="00FA7608">
        <w:t>As a minimum, assessors must satisfy the assessor requirements in the Standards for Registered Training Organisations (RTOs) current at the time of assessment.</w:t>
      </w:r>
    </w:p>
    <w:p w:rsidR="00000000" w:rsidRPr="00FA7608" w:rsidP="00FA7608">
      <w:pPr>
        <w:pStyle w:val="Heading1"/>
      </w:pPr>
      <w:bookmarkStart w:id="15" w:name="O_831297"/>
      <w:bookmarkEnd w:id="15"/>
      <w:r w:rsidRPr="00FA7608">
        <w:t>Links</w:t>
      </w:r>
    </w:p>
    <w:p w:rsidR="00000000" w:rsidRPr="00FA7608" w:rsidP="005334C4">
      <w:pPr>
        <w:pStyle w:val="BodyText"/>
      </w:pPr>
      <w:r w:rsidRPr="00FA7608">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C05526">
        <w:rPr>
          <w:rStyle w:val="Hyperlink"/>
        </w:rPr>
        <w:t>https://vetnet.gov.au/Pages/TrainingDocs.aspx?q=7e15fa6a-68b8-4097-b099-030a5569b1ad</w:t>
      </w:r>
      <w:r>
        <w:fldChar w:fldCharType="end"/>
      </w:r>
    </w:p>
    <w:p w:rsidR="00000000" w:rsidRPr="00FA7608" w:rsidP="00FA7608"/>
    <w:sectPr w:rsidSect="00FA76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6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608" w:rsidRPr="005334C4" w:rsidP="005334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6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4C4" w:rsidP="00FA76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334C4" w:rsidP="00FA76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334C4" w:rsidP="00FA76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608" w:rsidP="00FA7608">
    <w:pPr>
      <w:pStyle w:val="Footer"/>
      <w:framePr w:wrap="around"/>
    </w:pPr>
    <w:r>
      <w:fldChar w:fldCharType="begin"/>
    </w:r>
    <w:r>
      <w:instrText xml:space="preserve"> DOCPROPERTY  Subject  \* MERGEFORMAT </w:instrText>
    </w:r>
    <w:r>
      <w:fldChar w:fldCharType="separate"/>
    </w:r>
    <w:r w:rsidR="005334C4">
      <w:t>Approved</w:t>
    </w:r>
    <w:r w:rsidR="005334C4">
      <w:fldChar w:fldCharType="end"/>
    </w:r>
    <w:r>
      <w:tab/>
      <w:t xml:space="preserve">Page </w:t>
    </w:r>
    <w:r>
      <w:fldChar w:fldCharType="begin"/>
    </w:r>
    <w:r>
      <w:instrText xml:space="preserve"> PAGE  \* Arabic  \* MERGEFORMAT </w:instrText>
    </w:r>
    <w:r>
      <w:fldChar w:fldCharType="separate"/>
    </w:r>
    <w:r w:rsidR="005334C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34C4">
      <w:rPr>
        <w:noProof/>
      </w:rPr>
      <w:t>6</w:t>
    </w:r>
    <w:r>
      <w:rPr>
        <w:noProof/>
      </w:rPr>
      <w:fldChar w:fldCharType="end"/>
    </w:r>
  </w:p>
  <w:p w:rsidR="00FA7608" w:rsidP="00FA7608">
    <w:pPr>
      <w:pStyle w:val="Footer"/>
      <w:framePr w:wrap="around"/>
    </w:pPr>
    <w:r>
      <w:t xml:space="preserve">© Commonwealth of Australia, </w:t>
    </w:r>
    <w:r>
      <w:fldChar w:fldCharType="begin"/>
    </w:r>
    <w:r>
      <w:instrText xml:space="preserve"> DATE  \@ "yyyy"  \* MERGEFORMAT </w:instrText>
    </w:r>
    <w:r>
      <w:fldChar w:fldCharType="separate"/>
    </w:r>
    <w:r w:rsidR="005334C4">
      <w:rPr>
        <w:noProof/>
      </w:rPr>
      <w:t>2025</w:t>
    </w:r>
    <w:r>
      <w:fldChar w:fldCharType="end"/>
    </w:r>
    <w:r>
      <w:tab/>
    </w:r>
    <w:r>
      <w:fldChar w:fldCharType="begin"/>
    </w:r>
    <w:r>
      <w:instrText xml:space="preserve"> DOCPROPERTY  Author  \* MERGEFORMAT </w:instrText>
    </w:r>
    <w:r>
      <w:fldChar w:fldCharType="separate"/>
    </w:r>
    <w:r w:rsidR="005334C4">
      <w:t>BuildSkills Australia</w:t>
    </w:r>
    <w:r w:rsidR="005334C4">
      <w:fldChar w:fldCharType="end"/>
    </w:r>
  </w:p>
  <w:p w:rsidR="00FA7608" w:rsidP="00FA76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6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4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7608" w:rsidRPr="005334C4" w:rsidP="005334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6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4C4" w:rsidRPr="002D2AF8" w:rsidP="00FA7608">
    <w:pPr>
      <w:pStyle w:val="Header"/>
      <w:framePr w:wrap="around"/>
    </w:pPr>
    <w:r>
      <w:fldChar w:fldCharType="begin"/>
    </w:r>
    <w:r>
      <w:instrText xml:space="preserve"> TITLE   \* MERGEFORMAT </w:instrText>
    </w:r>
    <w:r>
      <w:fldChar w:fldCharType="separate"/>
    </w:r>
    <w:r>
      <w:t>CPCCJN3001 Process materials to produce components using static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34C4" w:rsidP="00FA76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608" w:rsidRPr="002D2AF8" w:rsidP="00FA7608">
    <w:pPr>
      <w:pStyle w:val="Header"/>
      <w:framePr w:wrap="around"/>
    </w:pPr>
    <w:r>
      <w:fldChar w:fldCharType="begin"/>
    </w:r>
    <w:r>
      <w:instrText xml:space="preserve"> TITLE   \* MERGEFORMAT </w:instrText>
    </w:r>
    <w:r>
      <w:fldChar w:fldCharType="separate"/>
    </w:r>
    <w:r w:rsidR="005334C4">
      <w:t>CPCCJN3001 Process materials to produce components using static machines</w:t>
    </w:r>
    <w:r w:rsidR="005334C4">
      <w:fldChar w:fldCharType="end"/>
    </w:r>
    <w:r>
      <w:tab/>
      <w:t xml:space="preserve">Date this document was generated: </w:t>
    </w:r>
    <w:r>
      <w:fldChar w:fldCharType="begin"/>
    </w:r>
    <w:r>
      <w:instrText xml:space="preserve"> CREATEDATE  \@ "d MMMM yyyy"  \* MERGEFORMAT </w:instrText>
    </w:r>
    <w:r>
      <w:fldChar w:fldCharType="separate"/>
    </w:r>
    <w:r w:rsidR="005334C4">
      <w:rPr>
        <w:noProof/>
      </w:rPr>
      <w:t>2 March 2025</w:t>
    </w:r>
    <w:r>
      <w:fldChar w:fldCharType="end"/>
    </w:r>
  </w:p>
  <w:p w:rsidR="00FA7608" w:rsidP="00FA76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4A30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D267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BE5E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6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7608"/>
    <w:pPr>
      <w:spacing w:before="360" w:after="60"/>
      <w:outlineLvl w:val="0"/>
    </w:pPr>
    <w:rPr>
      <w:sz w:val="32"/>
    </w:rPr>
  </w:style>
  <w:style w:type="paragraph" w:styleId="Heading2">
    <w:name w:val="heading 2"/>
    <w:basedOn w:val="HeadingBase"/>
    <w:next w:val="BodyText"/>
    <w:link w:val="Heading2Char"/>
    <w:qFormat/>
    <w:rsid w:val="00FA7608"/>
    <w:pPr>
      <w:keepLines/>
      <w:spacing w:before="240" w:after="120"/>
      <w:outlineLvl w:val="1"/>
    </w:pPr>
    <w:rPr>
      <w:sz w:val="28"/>
      <w:szCs w:val="40"/>
    </w:rPr>
  </w:style>
  <w:style w:type="paragraph" w:styleId="Heading3">
    <w:name w:val="heading 3"/>
    <w:basedOn w:val="HeadingBase"/>
    <w:next w:val="BodyText"/>
    <w:link w:val="Heading3Char"/>
    <w:qFormat/>
    <w:rsid w:val="00FA7608"/>
    <w:pPr>
      <w:spacing w:before="180" w:after="120"/>
      <w:outlineLvl w:val="2"/>
    </w:pPr>
    <w:rPr>
      <w:spacing w:val="-10"/>
      <w:kern w:val="32"/>
    </w:rPr>
  </w:style>
  <w:style w:type="paragraph" w:styleId="Heading4">
    <w:name w:val="heading 4"/>
    <w:basedOn w:val="HeadingBase"/>
    <w:next w:val="BodyText"/>
    <w:link w:val="Heading4Char"/>
    <w:qFormat/>
    <w:rsid w:val="00FA7608"/>
    <w:pPr>
      <w:spacing w:before="160" w:after="120"/>
      <w:outlineLvl w:val="3"/>
    </w:pPr>
    <w:rPr>
      <w:sz w:val="22"/>
    </w:rPr>
  </w:style>
  <w:style w:type="paragraph" w:styleId="Heading5">
    <w:name w:val="heading 5"/>
    <w:basedOn w:val="HeadingBase"/>
    <w:next w:val="Normal"/>
    <w:link w:val="Heading5Char"/>
    <w:qFormat/>
    <w:rsid w:val="00FA7608"/>
    <w:pPr>
      <w:spacing w:before="80"/>
      <w:outlineLvl w:val="4"/>
    </w:pPr>
    <w:rPr>
      <w:color w:val="918585"/>
      <w:sz w:val="20"/>
    </w:rPr>
  </w:style>
  <w:style w:type="paragraph" w:styleId="Heading6">
    <w:name w:val="heading 6"/>
    <w:basedOn w:val="HeadingBase"/>
    <w:next w:val="Normal"/>
    <w:link w:val="Heading6Char"/>
    <w:qFormat/>
    <w:rsid w:val="00FA7608"/>
    <w:pPr>
      <w:spacing w:before="60"/>
      <w:outlineLvl w:val="5"/>
    </w:pPr>
    <w:rPr>
      <w:color w:val="918585"/>
      <w:sz w:val="20"/>
    </w:rPr>
  </w:style>
  <w:style w:type="paragraph" w:styleId="Heading7">
    <w:name w:val="heading 7"/>
    <w:basedOn w:val="Normal"/>
    <w:next w:val="Normal"/>
    <w:link w:val="Heading7Char"/>
    <w:qFormat/>
    <w:rsid w:val="00FA7608"/>
    <w:pPr>
      <w:ind w:left="720"/>
      <w:outlineLvl w:val="6"/>
    </w:pPr>
    <w:rPr>
      <w:i/>
    </w:rPr>
  </w:style>
  <w:style w:type="paragraph" w:styleId="Heading8">
    <w:name w:val="heading 8"/>
    <w:basedOn w:val="Normal"/>
    <w:next w:val="Normal"/>
    <w:link w:val="Heading8Char"/>
    <w:qFormat/>
    <w:rsid w:val="00FA7608"/>
    <w:pPr>
      <w:ind w:left="720"/>
      <w:outlineLvl w:val="7"/>
    </w:pPr>
    <w:rPr>
      <w:i/>
    </w:rPr>
  </w:style>
  <w:style w:type="paragraph" w:styleId="Heading9">
    <w:name w:val="heading 9"/>
    <w:basedOn w:val="Normal"/>
    <w:next w:val="Normal"/>
    <w:link w:val="Heading9Char"/>
    <w:qFormat/>
    <w:rsid w:val="00FA7608"/>
    <w:pPr>
      <w:ind w:left="720"/>
      <w:outlineLvl w:val="8"/>
    </w:pPr>
    <w:rPr>
      <w:i/>
    </w:rPr>
  </w:style>
  <w:style w:type="character" w:default="1" w:styleId="DefaultParagraphFont">
    <w:name w:val="Default Paragraph Font"/>
    <w:uiPriority w:val="1"/>
    <w:unhideWhenUsed/>
    <w:rsid w:val="00FA76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7608"/>
  </w:style>
  <w:style w:type="character" w:customStyle="1" w:styleId="Heading1Char">
    <w:name w:val="Heading 1 Char"/>
    <w:basedOn w:val="DefaultParagraphFont"/>
    <w:link w:val="Heading1"/>
    <w:rsid w:val="00FA7608"/>
    <w:rPr>
      <w:rFonts w:ascii="Times New Roman" w:eastAsia="Times New Roman" w:hAnsi="Times New Roman" w:cs="Times New Roman"/>
      <w:b/>
      <w:sz w:val="32"/>
      <w:szCs w:val="20"/>
      <w:lang w:eastAsia="en-US"/>
    </w:rPr>
  </w:style>
  <w:style w:type="paragraph" w:styleId="BodyText">
    <w:name w:val="Body Text"/>
    <w:basedOn w:val="Normal"/>
    <w:link w:val="BodyTextChar"/>
    <w:rsid w:val="00FA76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7608"/>
    <w:rPr>
      <w:rFonts w:ascii="Times New Roman" w:eastAsia="Times New Roman" w:hAnsi="Times New Roman" w:cs="Times New Roman"/>
      <w:sz w:val="24"/>
      <w:lang w:eastAsia="en-US"/>
    </w:rPr>
  </w:style>
  <w:style w:type="paragraph" w:styleId="ListBullet">
    <w:name w:val="List Bullet"/>
    <w:basedOn w:val="List"/>
    <w:rsid w:val="00FA7608"/>
    <w:pPr>
      <w:numPr>
        <w:numId w:val="12"/>
      </w:numPr>
      <w:tabs>
        <w:tab w:val="clear" w:pos="340"/>
      </w:tabs>
      <w:spacing w:before="40" w:after="40"/>
    </w:pPr>
  </w:style>
  <w:style w:type="character" w:customStyle="1" w:styleId="SpecialBold">
    <w:name w:val="Special Bold"/>
    <w:basedOn w:val="DefaultParagraphFont"/>
    <w:rsid w:val="00FA7608"/>
    <w:rPr>
      <w:b/>
      <w:spacing w:val="0"/>
    </w:rPr>
  </w:style>
  <w:style w:type="paragraph" w:styleId="ListBullet2">
    <w:name w:val="List Bullet 2"/>
    <w:basedOn w:val="List2"/>
    <w:rsid w:val="00FA7608"/>
    <w:pPr>
      <w:numPr>
        <w:numId w:val="13"/>
      </w:numPr>
      <w:tabs>
        <w:tab w:val="clear" w:pos="680"/>
      </w:tabs>
    </w:pPr>
  </w:style>
  <w:style w:type="paragraph" w:customStyle="1" w:styleId="SuperHeading">
    <w:name w:val="SuperHeading"/>
    <w:basedOn w:val="Normal"/>
    <w:rsid w:val="00FA7608"/>
    <w:pPr>
      <w:spacing w:before="240" w:after="120"/>
      <w:outlineLvl w:val="0"/>
    </w:pPr>
    <w:rPr>
      <w:rFonts w:ascii="Times New Roman" w:hAnsi="Times New Roman"/>
      <w:b/>
      <w:sz w:val="32"/>
    </w:rPr>
  </w:style>
  <w:style w:type="paragraph" w:customStyle="1" w:styleId="AllowPageBreak">
    <w:name w:val="AllowPageBreak"/>
    <w:rsid w:val="00FA76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A7608"/>
    <w:rPr>
      <w:b/>
      <w:i/>
      <w:u w:val="none"/>
    </w:rPr>
  </w:style>
  <w:style w:type="character" w:customStyle="1" w:styleId="Heading2Char">
    <w:name w:val="Heading 2 Char"/>
    <w:basedOn w:val="DefaultParagraphFont"/>
    <w:link w:val="Heading2"/>
    <w:rsid w:val="00FA76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76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76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76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76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76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76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7608"/>
    <w:rPr>
      <w:rFonts w:ascii="Courier New" w:eastAsia="Times New Roman" w:hAnsi="Courier New" w:cs="Times New Roman"/>
      <w:i/>
      <w:szCs w:val="20"/>
      <w:lang w:eastAsia="en-US"/>
    </w:rPr>
  </w:style>
  <w:style w:type="paragraph" w:customStyle="1" w:styleId="HeadingBase">
    <w:name w:val="Heading Base"/>
    <w:rsid w:val="00FA76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7608"/>
    <w:pPr>
      <w:tabs>
        <w:tab w:val="right" w:leader="dot" w:pos="9072"/>
      </w:tabs>
      <w:ind w:left="567"/>
    </w:pPr>
    <w:rPr>
      <w:szCs w:val="22"/>
    </w:rPr>
  </w:style>
  <w:style w:type="paragraph" w:customStyle="1" w:styleId="TOCBase">
    <w:name w:val="TOC Base"/>
    <w:rsid w:val="00FA76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7608"/>
    <w:pPr>
      <w:tabs>
        <w:tab w:val="right" w:leader="dot" w:pos="9072"/>
      </w:tabs>
      <w:spacing w:before="40" w:after="40"/>
      <w:ind w:left="284"/>
    </w:pPr>
    <w:rPr>
      <w:rFonts w:ascii="Times New Roman" w:hAnsi="Times New Roman"/>
    </w:rPr>
  </w:style>
  <w:style w:type="paragraph" w:styleId="TOC1">
    <w:name w:val="toc 1"/>
    <w:basedOn w:val="TOCBase"/>
    <w:next w:val="Normal"/>
    <w:rsid w:val="00FA76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76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7608"/>
    <w:rPr>
      <w:rFonts w:ascii="Times New Roman" w:eastAsia="Times New Roman" w:hAnsi="Times New Roman" w:cs="Times New Roman"/>
      <w:sz w:val="16"/>
      <w:lang w:eastAsia="en-US"/>
    </w:rPr>
  </w:style>
  <w:style w:type="paragraph" w:styleId="Title">
    <w:name w:val="Title"/>
    <w:basedOn w:val="HeadingBase"/>
    <w:link w:val="TitleChar"/>
    <w:qFormat/>
    <w:rsid w:val="00FA7608"/>
    <w:pPr>
      <w:spacing w:before="5040"/>
      <w:jc w:val="center"/>
    </w:pPr>
    <w:rPr>
      <w:sz w:val="48"/>
      <w:szCs w:val="72"/>
      <w:lang w:val="en-US"/>
    </w:rPr>
  </w:style>
  <w:style w:type="character" w:customStyle="1" w:styleId="TitleChar">
    <w:name w:val="Title Char"/>
    <w:basedOn w:val="DefaultParagraphFont"/>
    <w:link w:val="Title"/>
    <w:rsid w:val="00FA76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7608"/>
    <w:pPr>
      <w:tabs>
        <w:tab w:val="left" w:pos="3600"/>
        <w:tab w:val="left" w:pos="3958"/>
      </w:tabs>
    </w:pPr>
  </w:style>
  <w:style w:type="paragraph" w:styleId="List">
    <w:name w:val="List"/>
    <w:basedOn w:val="BodyText"/>
    <w:next w:val="BodyText"/>
    <w:rsid w:val="00FA7608"/>
    <w:pPr>
      <w:tabs>
        <w:tab w:val="left" w:pos="340"/>
      </w:tabs>
      <w:spacing w:before="60" w:after="60"/>
      <w:ind w:left="340" w:hanging="340"/>
    </w:pPr>
  </w:style>
  <w:style w:type="paragraph" w:customStyle="1" w:styleId="Note">
    <w:name w:val="Note"/>
    <w:basedOn w:val="BodyText"/>
    <w:rsid w:val="00FA76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7608"/>
    <w:pPr>
      <w:framePr w:wrap="auto" w:hAnchor="text" w:y="6049"/>
    </w:pPr>
    <w:rPr>
      <w:color w:val="000000"/>
      <w:sz w:val="40"/>
    </w:rPr>
  </w:style>
  <w:style w:type="paragraph" w:customStyle="1" w:styleId="TOCTitle">
    <w:name w:val="TOCTitle"/>
    <w:basedOn w:val="Heading1"/>
    <w:rsid w:val="00FA7608"/>
    <w:pPr>
      <w:spacing w:after="240"/>
      <w:jc w:val="center"/>
      <w:outlineLvl w:val="9"/>
    </w:pPr>
    <w:rPr>
      <w:caps/>
    </w:rPr>
  </w:style>
  <w:style w:type="paragraph" w:customStyle="1" w:styleId="Version">
    <w:name w:val="Version"/>
    <w:rsid w:val="00FA76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7608"/>
    <w:pPr>
      <w:keepNext w:val="0"/>
      <w:tabs>
        <w:tab w:val="right" w:pos="4176"/>
      </w:tabs>
      <w:ind w:left="198" w:hanging="198"/>
    </w:pPr>
    <w:rPr>
      <w:rFonts w:ascii="Garamond" w:hAnsi="Garamond"/>
    </w:rPr>
  </w:style>
  <w:style w:type="paragraph" w:styleId="IndexHeading">
    <w:name w:val="index heading"/>
    <w:basedOn w:val="Normal"/>
    <w:next w:val="Index1"/>
    <w:semiHidden/>
    <w:rsid w:val="00FA7608"/>
    <w:pPr>
      <w:spacing w:before="120" w:after="120"/>
    </w:pPr>
    <w:rPr>
      <w:rFonts w:ascii="Arial" w:hAnsi="Arial"/>
      <w:b/>
      <w:color w:val="918585"/>
      <w:sz w:val="24"/>
    </w:rPr>
  </w:style>
  <w:style w:type="paragraph" w:styleId="Header">
    <w:name w:val="header"/>
    <w:basedOn w:val="Normal"/>
    <w:link w:val="HeaderChar"/>
    <w:rsid w:val="00FA76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7608"/>
    <w:rPr>
      <w:rFonts w:ascii="Times New Roman" w:eastAsia="Times New Roman" w:hAnsi="Times New Roman" w:cs="Times New Roman"/>
      <w:sz w:val="16"/>
      <w:szCs w:val="20"/>
      <w:lang w:val="en-GB" w:eastAsia="en-US"/>
    </w:rPr>
  </w:style>
  <w:style w:type="paragraph" w:customStyle="1" w:styleId="Chapter">
    <w:name w:val="Chapter"/>
    <w:basedOn w:val="Normal"/>
    <w:rsid w:val="00FA7608"/>
    <w:pPr>
      <w:spacing w:before="240"/>
    </w:pPr>
    <w:rPr>
      <w:rFonts w:ascii="Times New Roman" w:hAnsi="Times New Roman"/>
      <w:smallCaps/>
      <w:spacing w:val="80"/>
      <w:sz w:val="28"/>
    </w:rPr>
  </w:style>
  <w:style w:type="paragraph" w:customStyle="1" w:styleId="InChapter">
    <w:name w:val="InChapter"/>
    <w:basedOn w:val="Heading3"/>
    <w:rsid w:val="00FA7608"/>
    <w:pPr>
      <w:spacing w:after="240"/>
      <w:outlineLvl w:val="9"/>
    </w:pPr>
    <w:rPr>
      <w:noProof/>
    </w:rPr>
  </w:style>
  <w:style w:type="paragraph" w:styleId="Index2">
    <w:name w:val="index 2"/>
    <w:basedOn w:val="Normal"/>
    <w:next w:val="Normal"/>
    <w:semiHidden/>
    <w:rsid w:val="00FA7608"/>
    <w:pPr>
      <w:tabs>
        <w:tab w:val="right" w:pos="4176"/>
      </w:tabs>
      <w:ind w:left="568" w:hanging="284"/>
    </w:pPr>
    <w:rPr>
      <w:rFonts w:ascii="Garamond" w:hAnsi="Garamond"/>
    </w:rPr>
  </w:style>
  <w:style w:type="paragraph" w:customStyle="1" w:styleId="Byline">
    <w:name w:val="Byline"/>
    <w:rsid w:val="00FA76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7608"/>
    <w:pPr>
      <w:tabs>
        <w:tab w:val="clear" w:pos="3600"/>
        <w:tab w:val="clear" w:pos="3958"/>
      </w:tabs>
      <w:jc w:val="right"/>
    </w:pPr>
  </w:style>
  <w:style w:type="character" w:styleId="Emphasis">
    <w:name w:val="Emphasis"/>
    <w:basedOn w:val="DefaultParagraphFont"/>
    <w:qFormat/>
    <w:rsid w:val="00FA7608"/>
    <w:rPr>
      <w:i/>
    </w:rPr>
  </w:style>
  <w:style w:type="paragraph" w:styleId="Caption">
    <w:name w:val="caption"/>
    <w:basedOn w:val="BodyText"/>
    <w:next w:val="Normal"/>
    <w:qFormat/>
    <w:rsid w:val="00FA7608"/>
    <w:pPr>
      <w:framePr w:w="2268" w:hSpace="181" w:vSpace="181" w:wrap="around" w:vAnchor="text" w:hAnchor="page" w:x="1135" w:y="285" w:anchorLock="1"/>
    </w:pPr>
    <w:rPr>
      <w:i/>
    </w:rPr>
  </w:style>
  <w:style w:type="paragraph" w:customStyle="1" w:styleId="MiniTOCTitle">
    <w:name w:val="MiniTOCTitle"/>
    <w:basedOn w:val="Heading4"/>
    <w:rsid w:val="00FA7608"/>
    <w:pPr>
      <w:spacing w:before="240"/>
      <w:outlineLvl w:val="9"/>
    </w:pPr>
    <w:rPr>
      <w:noProof/>
      <w:sz w:val="24"/>
    </w:rPr>
  </w:style>
  <w:style w:type="paragraph" w:customStyle="1" w:styleId="MiniTOCItem">
    <w:name w:val="MiniTOCItem"/>
    <w:basedOn w:val="ListBullet"/>
    <w:rsid w:val="00FA7608"/>
    <w:pPr>
      <w:numPr>
        <w:numId w:val="0"/>
      </w:numPr>
      <w:tabs>
        <w:tab w:val="right" w:leader="dot" w:pos="6521"/>
      </w:tabs>
      <w:spacing w:before="0" w:after="0"/>
    </w:pPr>
  </w:style>
  <w:style w:type="paragraph" w:customStyle="1" w:styleId="TOFTitle">
    <w:name w:val="TOFTitle"/>
    <w:basedOn w:val="TOCTitle"/>
    <w:rsid w:val="00FA7608"/>
  </w:style>
  <w:style w:type="paragraph" w:styleId="TableofFigures">
    <w:name w:val="table of figures"/>
    <w:basedOn w:val="Normal"/>
    <w:next w:val="Normal"/>
    <w:semiHidden/>
    <w:rsid w:val="00FA7608"/>
    <w:pPr>
      <w:tabs>
        <w:tab w:val="right" w:leader="dot" w:pos="9072"/>
      </w:tabs>
      <w:ind w:left="970" w:hanging="403"/>
    </w:pPr>
    <w:rPr>
      <w:rFonts w:ascii="Times New Roman" w:hAnsi="Times New Roman"/>
      <w:b/>
    </w:rPr>
  </w:style>
  <w:style w:type="paragraph" w:styleId="ListNumber">
    <w:name w:val="List Number"/>
    <w:basedOn w:val="List"/>
    <w:rsid w:val="00FA7608"/>
    <w:pPr>
      <w:numPr>
        <w:numId w:val="15"/>
      </w:numPr>
      <w:tabs>
        <w:tab w:val="clear" w:pos="340"/>
      </w:tabs>
    </w:pPr>
  </w:style>
  <w:style w:type="character" w:customStyle="1" w:styleId="WingdingSymbols">
    <w:name w:val="Wingding Symbols"/>
    <w:rsid w:val="00FA7608"/>
    <w:rPr>
      <w:rFonts w:ascii="Wingdings" w:hAnsi="Wingdings"/>
    </w:rPr>
  </w:style>
  <w:style w:type="paragraph" w:customStyle="1" w:styleId="TableHeading">
    <w:name w:val="Table Heading"/>
    <w:basedOn w:val="HeadingBase"/>
    <w:rsid w:val="00FA7608"/>
    <w:pPr>
      <w:keepLines/>
      <w:pBdr>
        <w:bottom w:val="single" w:sz="6" w:space="1" w:color="918585"/>
      </w:pBdr>
      <w:spacing w:before="240"/>
    </w:pPr>
  </w:style>
  <w:style w:type="character" w:customStyle="1" w:styleId="HotSpot">
    <w:name w:val="HotSpot"/>
    <w:rsid w:val="00FA7608"/>
    <w:rPr>
      <w:color w:val="0033CC"/>
      <w:u w:val="none"/>
    </w:rPr>
  </w:style>
  <w:style w:type="paragraph" w:customStyle="1" w:styleId="BodyTextRight">
    <w:name w:val="Body Text Right"/>
    <w:basedOn w:val="BodyText"/>
    <w:rsid w:val="00FA7608"/>
    <w:pPr>
      <w:spacing w:before="0" w:after="0"/>
      <w:jc w:val="right"/>
    </w:pPr>
  </w:style>
  <w:style w:type="paragraph" w:styleId="Index3">
    <w:name w:val="index 3"/>
    <w:basedOn w:val="ListNumber2"/>
    <w:next w:val="Normal"/>
    <w:semiHidden/>
    <w:rsid w:val="00FA7608"/>
    <w:pPr>
      <w:numPr>
        <w:numId w:val="0"/>
      </w:numPr>
      <w:tabs>
        <w:tab w:val="right" w:leader="dot" w:pos="4176"/>
      </w:tabs>
    </w:pPr>
  </w:style>
  <w:style w:type="paragraph" w:styleId="ListNumber2">
    <w:name w:val="List Number 2"/>
    <w:basedOn w:val="List2"/>
    <w:rsid w:val="00FA7608"/>
    <w:pPr>
      <w:numPr>
        <w:numId w:val="10"/>
      </w:numPr>
      <w:tabs>
        <w:tab w:val="clear" w:pos="1060"/>
      </w:tabs>
    </w:pPr>
  </w:style>
  <w:style w:type="paragraph" w:customStyle="1" w:styleId="MarginNote">
    <w:name w:val="Margin Note"/>
    <w:basedOn w:val="BodyText"/>
    <w:rsid w:val="00FA76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76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76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7608"/>
    <w:rPr>
      <w:sz w:val="32"/>
    </w:rPr>
  </w:style>
  <w:style w:type="paragraph" w:customStyle="1" w:styleId="HeadingProcedure">
    <w:name w:val="Heading Procedure"/>
    <w:basedOn w:val="HeadingBase"/>
    <w:next w:val="Normal"/>
    <w:rsid w:val="00FA7608"/>
    <w:pPr>
      <w:tabs>
        <w:tab w:val="left" w:pos="0"/>
      </w:tabs>
      <w:spacing w:before="120" w:after="60"/>
    </w:pPr>
    <w:rPr>
      <w:i/>
      <w:color w:val="918585"/>
      <w:sz w:val="22"/>
    </w:rPr>
  </w:style>
  <w:style w:type="paragraph" w:customStyle="1" w:styleId="TableBodyText">
    <w:name w:val="Table Body Text"/>
    <w:basedOn w:val="BodyText"/>
    <w:rsid w:val="00FA7608"/>
    <w:pPr>
      <w:spacing w:before="60" w:after="60"/>
    </w:pPr>
  </w:style>
  <w:style w:type="paragraph" w:styleId="ListContinue">
    <w:name w:val="List Continue"/>
    <w:basedOn w:val="List"/>
    <w:rsid w:val="00FA7608"/>
    <w:pPr>
      <w:ind w:firstLine="0"/>
    </w:pPr>
  </w:style>
  <w:style w:type="paragraph" w:customStyle="1" w:styleId="ListNote">
    <w:name w:val="List Note"/>
    <w:basedOn w:val="List"/>
    <w:rsid w:val="00FA7608"/>
    <w:pPr>
      <w:pBdr>
        <w:top w:val="single" w:sz="6" w:space="2" w:color="918585"/>
        <w:bottom w:val="single" w:sz="6" w:space="2" w:color="918585"/>
      </w:pBdr>
      <w:tabs>
        <w:tab w:val="left" w:pos="1021"/>
      </w:tabs>
      <w:ind w:firstLine="0"/>
    </w:pPr>
  </w:style>
  <w:style w:type="paragraph" w:customStyle="1" w:styleId="Warning">
    <w:name w:val="Warning"/>
    <w:basedOn w:val="BodyText"/>
    <w:rsid w:val="00FA7608"/>
    <w:pPr>
      <w:shd w:val="clear" w:color="auto" w:fill="D9D9D9"/>
      <w:tabs>
        <w:tab w:val="left" w:pos="992"/>
      </w:tabs>
      <w:ind w:left="119" w:right="119"/>
    </w:pPr>
    <w:rPr>
      <w:sz w:val="20"/>
    </w:rPr>
  </w:style>
  <w:style w:type="paragraph" w:customStyle="1" w:styleId="MarginIcons">
    <w:name w:val="Margin Icons"/>
    <w:basedOn w:val="BodyText"/>
    <w:rsid w:val="00FA76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7608"/>
    <w:rPr>
      <w:rFonts w:ascii="Courier New" w:hAnsi="Courier New"/>
    </w:rPr>
  </w:style>
  <w:style w:type="paragraph" w:customStyle="1" w:styleId="NoteBullet">
    <w:name w:val="Note Bullet"/>
    <w:basedOn w:val="Note"/>
    <w:rsid w:val="00FA7608"/>
    <w:pPr>
      <w:tabs>
        <w:tab w:val="clear" w:pos="680"/>
      </w:tabs>
      <w:spacing w:before="60" w:after="60"/>
    </w:pPr>
  </w:style>
  <w:style w:type="paragraph" w:customStyle="1" w:styleId="SubHeading2">
    <w:name w:val="SubHeading2"/>
    <w:basedOn w:val="HeadingBase"/>
    <w:rsid w:val="00FA7608"/>
    <w:pPr>
      <w:spacing w:before="240" w:after="60"/>
    </w:pPr>
    <w:rPr>
      <w:sz w:val="20"/>
    </w:rPr>
  </w:style>
  <w:style w:type="paragraph" w:customStyle="1" w:styleId="SubHeading1">
    <w:name w:val="SubHeading1"/>
    <w:basedOn w:val="HeadingBase"/>
    <w:rsid w:val="00FA7608"/>
    <w:pPr>
      <w:spacing w:before="240" w:after="60"/>
    </w:pPr>
    <w:rPr>
      <w:color w:val="918585"/>
      <w:sz w:val="22"/>
    </w:rPr>
  </w:style>
  <w:style w:type="paragraph" w:customStyle="1" w:styleId="SideHeading">
    <w:name w:val="Side Heading"/>
    <w:basedOn w:val="HeadingBase"/>
    <w:rsid w:val="00FA76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7608"/>
    <w:pPr>
      <w:tabs>
        <w:tab w:val="num" w:pos="360"/>
      </w:tabs>
    </w:pPr>
  </w:style>
  <w:style w:type="paragraph" w:styleId="PlainText">
    <w:name w:val="Plain Text"/>
    <w:basedOn w:val="Normal"/>
    <w:link w:val="PlainTextChar"/>
    <w:rsid w:val="00FA7608"/>
    <w:rPr>
      <w:sz w:val="20"/>
    </w:rPr>
  </w:style>
  <w:style w:type="character" w:customStyle="1" w:styleId="PlainTextChar">
    <w:name w:val="Plain Text Char"/>
    <w:basedOn w:val="DefaultParagraphFont"/>
    <w:link w:val="PlainText"/>
    <w:rsid w:val="00FA7608"/>
    <w:rPr>
      <w:rFonts w:ascii="Courier New" w:eastAsia="Times New Roman" w:hAnsi="Courier New" w:cs="Times New Roman"/>
      <w:sz w:val="20"/>
      <w:szCs w:val="20"/>
      <w:lang w:eastAsia="en-US"/>
    </w:rPr>
  </w:style>
  <w:style w:type="character" w:customStyle="1" w:styleId="MenuOption">
    <w:name w:val="Menu Option"/>
    <w:basedOn w:val="DefaultParagraphFont"/>
    <w:rsid w:val="00FA7608"/>
    <w:rPr>
      <w:b/>
      <w:smallCaps/>
    </w:rPr>
  </w:style>
  <w:style w:type="paragraph" w:customStyle="1" w:styleId="TableListNumber">
    <w:name w:val="Table List Number"/>
    <w:basedOn w:val="ListNumber"/>
    <w:rsid w:val="00FA7608"/>
    <w:pPr>
      <w:numPr>
        <w:numId w:val="0"/>
      </w:numPr>
    </w:pPr>
  </w:style>
  <w:style w:type="paragraph" w:styleId="TOC4">
    <w:name w:val="toc 4"/>
    <w:basedOn w:val="TOCBase"/>
    <w:next w:val="Normal"/>
    <w:semiHidden/>
    <w:rsid w:val="00FA7608"/>
    <w:pPr>
      <w:tabs>
        <w:tab w:val="right" w:leader="dot" w:pos="9071"/>
      </w:tabs>
      <w:ind w:left="1701"/>
    </w:pPr>
  </w:style>
  <w:style w:type="paragraph" w:customStyle="1" w:styleId="ListAlpha">
    <w:name w:val="List Alpha"/>
    <w:basedOn w:val="List"/>
    <w:rsid w:val="00FA7608"/>
    <w:pPr>
      <w:numPr>
        <w:numId w:val="9"/>
      </w:numPr>
    </w:pPr>
  </w:style>
  <w:style w:type="paragraph" w:customStyle="1" w:styleId="ListAlpha2">
    <w:name w:val="List Alpha 2"/>
    <w:basedOn w:val="List2"/>
    <w:rsid w:val="00FA7608"/>
    <w:pPr>
      <w:numPr>
        <w:numId w:val="8"/>
      </w:numPr>
    </w:pPr>
  </w:style>
  <w:style w:type="paragraph" w:styleId="List2">
    <w:name w:val="List 2"/>
    <w:basedOn w:val="BodyText"/>
    <w:rsid w:val="00FA7608"/>
    <w:pPr>
      <w:tabs>
        <w:tab w:val="left" w:pos="680"/>
      </w:tabs>
      <w:spacing w:before="60" w:after="60"/>
      <w:ind w:left="680" w:hanging="340"/>
    </w:pPr>
  </w:style>
  <w:style w:type="paragraph" w:styleId="List3">
    <w:name w:val="List 3"/>
    <w:basedOn w:val="BodyText"/>
    <w:rsid w:val="00FA7608"/>
    <w:pPr>
      <w:tabs>
        <w:tab w:val="left" w:pos="1021"/>
      </w:tabs>
      <w:spacing w:before="60" w:after="60"/>
      <w:ind w:left="1020" w:hanging="340"/>
    </w:pPr>
  </w:style>
  <w:style w:type="paragraph" w:styleId="List4">
    <w:name w:val="List 4"/>
    <w:basedOn w:val="BodyText"/>
    <w:rsid w:val="00FA7608"/>
    <w:pPr>
      <w:tabs>
        <w:tab w:val="left" w:pos="1361"/>
      </w:tabs>
      <w:spacing w:before="60" w:after="60"/>
      <w:ind w:left="1361" w:hanging="340"/>
    </w:pPr>
  </w:style>
  <w:style w:type="paragraph" w:styleId="List5">
    <w:name w:val="List 5"/>
    <w:basedOn w:val="BodyText"/>
    <w:rsid w:val="00FA7608"/>
    <w:pPr>
      <w:tabs>
        <w:tab w:val="left" w:pos="1701"/>
      </w:tabs>
      <w:spacing w:before="60" w:after="60"/>
      <w:ind w:left="1701" w:hanging="340"/>
    </w:pPr>
  </w:style>
  <w:style w:type="paragraph" w:styleId="ListBullet3">
    <w:name w:val="List Bullet 3"/>
    <w:basedOn w:val="List3"/>
    <w:rsid w:val="00FA7608"/>
    <w:pPr>
      <w:numPr>
        <w:numId w:val="14"/>
      </w:numPr>
      <w:tabs>
        <w:tab w:val="clear" w:pos="1021"/>
      </w:tabs>
      <w:ind w:left="1037" w:hanging="357"/>
    </w:pPr>
  </w:style>
  <w:style w:type="paragraph" w:styleId="ListBullet4">
    <w:name w:val="List Bullet 4"/>
    <w:basedOn w:val="List4"/>
    <w:rsid w:val="00FA7608"/>
    <w:pPr>
      <w:numPr>
        <w:numId w:val="3"/>
      </w:numPr>
      <w:tabs>
        <w:tab w:val="clear" w:pos="1361"/>
      </w:tabs>
    </w:pPr>
  </w:style>
  <w:style w:type="paragraph" w:styleId="ListBullet5">
    <w:name w:val="List Bullet 5"/>
    <w:basedOn w:val="List5"/>
    <w:rsid w:val="00FA7608"/>
    <w:pPr>
      <w:numPr>
        <w:numId w:val="4"/>
      </w:numPr>
    </w:pPr>
  </w:style>
  <w:style w:type="paragraph" w:styleId="ListContinue2">
    <w:name w:val="List Continue 2"/>
    <w:basedOn w:val="List2"/>
    <w:rsid w:val="00FA7608"/>
    <w:pPr>
      <w:ind w:firstLine="0"/>
    </w:pPr>
  </w:style>
  <w:style w:type="paragraph" w:styleId="ListContinue3">
    <w:name w:val="List Continue 3"/>
    <w:basedOn w:val="List3"/>
    <w:rsid w:val="00FA7608"/>
    <w:pPr>
      <w:ind w:left="1021" w:firstLine="0"/>
    </w:pPr>
  </w:style>
  <w:style w:type="paragraph" w:styleId="ListContinue4">
    <w:name w:val="List Continue 4"/>
    <w:basedOn w:val="List4"/>
    <w:rsid w:val="00FA7608"/>
    <w:pPr>
      <w:ind w:firstLine="0"/>
    </w:pPr>
  </w:style>
  <w:style w:type="paragraph" w:styleId="ListContinue5">
    <w:name w:val="List Continue 5"/>
    <w:basedOn w:val="List5"/>
    <w:rsid w:val="00FA7608"/>
    <w:pPr>
      <w:ind w:firstLine="0"/>
    </w:pPr>
  </w:style>
  <w:style w:type="paragraph" w:styleId="ListNumber3">
    <w:name w:val="List Number 3"/>
    <w:basedOn w:val="List3"/>
    <w:rsid w:val="00FA7608"/>
    <w:pPr>
      <w:numPr>
        <w:numId w:val="5"/>
      </w:numPr>
    </w:pPr>
  </w:style>
  <w:style w:type="paragraph" w:styleId="ListNumber4">
    <w:name w:val="List Number 4"/>
    <w:basedOn w:val="List4"/>
    <w:rsid w:val="00FA7608"/>
    <w:pPr>
      <w:numPr>
        <w:numId w:val="6"/>
      </w:numPr>
    </w:pPr>
  </w:style>
  <w:style w:type="paragraph" w:styleId="ListNumber5">
    <w:name w:val="List Number 5"/>
    <w:basedOn w:val="List5"/>
    <w:rsid w:val="00FA7608"/>
    <w:pPr>
      <w:numPr>
        <w:numId w:val="7"/>
      </w:numPr>
    </w:pPr>
  </w:style>
  <w:style w:type="paragraph" w:styleId="BlockText">
    <w:name w:val="Block Text"/>
    <w:basedOn w:val="Normal"/>
    <w:rsid w:val="00FA7608"/>
    <w:pPr>
      <w:spacing w:after="120"/>
      <w:ind w:left="1440" w:right="1440"/>
    </w:pPr>
  </w:style>
  <w:style w:type="character" w:customStyle="1" w:styleId="Subscript">
    <w:name w:val="Subscript"/>
    <w:basedOn w:val="DefaultParagraphFont"/>
    <w:rsid w:val="00FA7608"/>
    <w:rPr>
      <w:sz w:val="16"/>
      <w:vertAlign w:val="subscript"/>
    </w:rPr>
  </w:style>
  <w:style w:type="character" w:customStyle="1" w:styleId="Superscript">
    <w:name w:val="Superscript"/>
    <w:basedOn w:val="DefaultParagraphFont"/>
    <w:rsid w:val="00FA7608"/>
    <w:rPr>
      <w:sz w:val="16"/>
      <w:vertAlign w:val="superscript"/>
    </w:rPr>
  </w:style>
  <w:style w:type="character" w:customStyle="1" w:styleId="Symbols">
    <w:name w:val="Symbols"/>
    <w:basedOn w:val="DefaultParagraphFont"/>
    <w:rsid w:val="00FA7608"/>
    <w:rPr>
      <w:rFonts w:ascii="Symbol" w:hAnsi="Symbol"/>
    </w:rPr>
  </w:style>
  <w:style w:type="character" w:customStyle="1" w:styleId="MenuOptions">
    <w:name w:val="Menu Options"/>
    <w:basedOn w:val="DefaultParagraphFont"/>
    <w:rsid w:val="00FA7608"/>
    <w:rPr>
      <w:rFonts w:ascii="Arial Narrow" w:hAnsi="Arial Narrow"/>
      <w:smallCaps/>
    </w:rPr>
  </w:style>
  <w:style w:type="character" w:customStyle="1" w:styleId="Buttons">
    <w:name w:val="Buttons"/>
    <w:basedOn w:val="DefaultParagraphFont"/>
    <w:rsid w:val="00FA7608"/>
    <w:rPr>
      <w:b/>
    </w:rPr>
  </w:style>
  <w:style w:type="character" w:customStyle="1" w:styleId="Underlined">
    <w:name w:val="Underlined"/>
    <w:basedOn w:val="DefaultParagraphFont"/>
    <w:rsid w:val="00FA7608"/>
    <w:rPr>
      <w:u w:val="single"/>
    </w:rPr>
  </w:style>
  <w:style w:type="paragraph" w:customStyle="1" w:styleId="TableBodyTextRight">
    <w:name w:val="Table Body Text Right"/>
    <w:basedOn w:val="TableBodyText"/>
    <w:rsid w:val="00FA7608"/>
    <w:pPr>
      <w:widowControl w:val="0"/>
      <w:autoSpaceDE w:val="0"/>
      <w:autoSpaceDN w:val="0"/>
      <w:adjustRightInd w:val="0"/>
      <w:jc w:val="right"/>
    </w:pPr>
    <w:rPr>
      <w:rFonts w:cs="Arial"/>
      <w:szCs w:val="18"/>
    </w:rPr>
  </w:style>
  <w:style w:type="paragraph" w:customStyle="1" w:styleId="CopyrightText">
    <w:name w:val="Copyright Text"/>
    <w:basedOn w:val="BodyText"/>
    <w:rsid w:val="00FA7608"/>
    <w:rPr>
      <w:sz w:val="18"/>
    </w:rPr>
  </w:style>
  <w:style w:type="paragraph" w:customStyle="1" w:styleId="BodySmallRight">
    <w:name w:val="Body Small Right"/>
    <w:basedOn w:val="BodyTextRight"/>
    <w:rsid w:val="00FA7608"/>
    <w:rPr>
      <w:sz w:val="18"/>
      <w:szCs w:val="18"/>
    </w:rPr>
  </w:style>
  <w:style w:type="paragraph" w:customStyle="1" w:styleId="MarginEdition">
    <w:name w:val="Margin Edition"/>
    <w:basedOn w:val="MarginNote"/>
    <w:rsid w:val="00FA7608"/>
    <w:pPr>
      <w:spacing w:before="0" w:after="0"/>
    </w:pPr>
    <w:rPr>
      <w:rFonts w:ascii="Times New Roman" w:hAnsi="Times New Roman"/>
      <w:color w:val="999999"/>
    </w:rPr>
  </w:style>
  <w:style w:type="paragraph" w:customStyle="1" w:styleId="Spacer">
    <w:name w:val="Spacer"/>
    <w:basedOn w:val="Normal"/>
    <w:rsid w:val="00FA7608"/>
    <w:rPr>
      <w:sz w:val="2"/>
      <w:szCs w:val="2"/>
    </w:rPr>
  </w:style>
  <w:style w:type="character" w:customStyle="1" w:styleId="Small">
    <w:name w:val="Small"/>
    <w:basedOn w:val="DefaultParagraphFont"/>
    <w:rsid w:val="00FA7608"/>
    <w:rPr>
      <w:sz w:val="16"/>
    </w:rPr>
  </w:style>
  <w:style w:type="paragraph" w:customStyle="1" w:styleId="WideTable">
    <w:name w:val="Wide Table"/>
    <w:basedOn w:val="Normal"/>
    <w:rsid w:val="00FA7608"/>
    <w:pPr>
      <w:ind w:left="-1418"/>
    </w:pPr>
    <w:rPr>
      <w:sz w:val="2"/>
      <w:szCs w:val="2"/>
    </w:rPr>
  </w:style>
  <w:style w:type="character" w:styleId="PageNumber">
    <w:name w:val="page number"/>
    <w:basedOn w:val="DefaultParagraphFont"/>
    <w:rsid w:val="00FA7608"/>
  </w:style>
  <w:style w:type="paragraph" w:styleId="Quote">
    <w:name w:val="Quote"/>
    <w:basedOn w:val="Heading1"/>
    <w:link w:val="QuoteChar"/>
    <w:qFormat/>
    <w:rsid w:val="00FA7608"/>
    <w:rPr>
      <w:b w:val="0"/>
      <w:sz w:val="72"/>
      <w:szCs w:val="72"/>
      <w:lang w:val="en-NZ"/>
    </w:rPr>
  </w:style>
  <w:style w:type="character" w:customStyle="1" w:styleId="QuoteChar">
    <w:name w:val="Quote Char"/>
    <w:basedOn w:val="DefaultParagraphFont"/>
    <w:link w:val="Quote"/>
    <w:rsid w:val="00FA76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7608"/>
    <w:pPr>
      <w:pageBreakBefore/>
    </w:pPr>
  </w:style>
  <w:style w:type="paragraph" w:customStyle="1" w:styleId="Border">
    <w:name w:val="Border"/>
    <w:basedOn w:val="Normal"/>
    <w:qFormat/>
    <w:rsid w:val="00FA76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7608"/>
    <w:rPr>
      <w:b/>
      <w:bCs/>
      <w:i/>
      <w:iCs/>
      <w:color w:val="auto"/>
    </w:rPr>
  </w:style>
  <w:style w:type="paragraph" w:styleId="IntenseQuote">
    <w:name w:val="Intense Quote"/>
    <w:basedOn w:val="Normal"/>
    <w:next w:val="Normal"/>
    <w:link w:val="IntenseQuoteChar"/>
    <w:uiPriority w:val="30"/>
    <w:qFormat/>
    <w:rsid w:val="00FA76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76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7608"/>
    <w:rPr>
      <w:smallCaps/>
      <w:color w:val="auto"/>
      <w:u w:val="single"/>
    </w:rPr>
  </w:style>
  <w:style w:type="character" w:styleId="IntenseReference">
    <w:name w:val="Intense Reference"/>
    <w:basedOn w:val="DefaultParagraphFont"/>
    <w:uiPriority w:val="32"/>
    <w:qFormat/>
    <w:rsid w:val="00FA7608"/>
    <w:rPr>
      <w:b/>
      <w:bCs/>
      <w:smallCaps/>
      <w:color w:val="auto"/>
      <w:spacing w:val="5"/>
      <w:u w:val="single"/>
    </w:rPr>
  </w:style>
  <w:style w:type="paragraph" w:customStyle="1" w:styleId="2ColumnHeading">
    <w:name w:val="2Column Heading"/>
    <w:basedOn w:val="BodyText"/>
    <w:qFormat/>
    <w:rsid w:val="00FA7608"/>
    <w:pPr>
      <w:spacing w:after="60"/>
      <w:ind w:left="-2268"/>
    </w:pPr>
    <w:rPr>
      <w:b/>
    </w:rPr>
  </w:style>
  <w:style w:type="paragraph" w:customStyle="1" w:styleId="Heading1TOC">
    <w:name w:val="Heading1 TOC"/>
    <w:basedOn w:val="Normal"/>
    <w:qFormat/>
    <w:rsid w:val="00FA7608"/>
    <w:pPr>
      <w:spacing w:before="240" w:after="120"/>
    </w:pPr>
    <w:rPr>
      <w:rFonts w:ascii="Times New Roman" w:hAnsi="Times New Roman"/>
      <w:b/>
      <w:sz w:val="32"/>
    </w:rPr>
  </w:style>
  <w:style w:type="paragraph" w:customStyle="1" w:styleId="Heading2TOC">
    <w:name w:val="Heading2 TOC"/>
    <w:basedOn w:val="Normal"/>
    <w:qFormat/>
    <w:rsid w:val="00FA7608"/>
    <w:pPr>
      <w:spacing w:before="240" w:after="60"/>
    </w:pPr>
    <w:rPr>
      <w:rFonts w:ascii="Times New Roman" w:hAnsi="Times New Roman"/>
      <w:b/>
      <w:sz w:val="28"/>
    </w:rPr>
  </w:style>
  <w:style w:type="character" w:customStyle="1" w:styleId="Underline">
    <w:name w:val="Underline"/>
    <w:basedOn w:val="DefaultParagraphFont"/>
    <w:qFormat/>
    <w:rsid w:val="00FA7608"/>
    <w:rPr>
      <w:u w:val="single"/>
    </w:rPr>
  </w:style>
  <w:style w:type="paragraph" w:styleId="BalloonText">
    <w:name w:val="Balloon Text"/>
    <w:basedOn w:val="Normal"/>
    <w:link w:val="BalloonTextChar"/>
    <w:rsid w:val="00FA7608"/>
    <w:rPr>
      <w:rFonts w:ascii="Tahoma" w:hAnsi="Tahoma" w:cs="Tahoma"/>
      <w:sz w:val="16"/>
      <w:szCs w:val="16"/>
    </w:rPr>
  </w:style>
  <w:style w:type="character" w:customStyle="1" w:styleId="BalloonTextChar">
    <w:name w:val="Balloon Text Char"/>
    <w:basedOn w:val="DefaultParagraphFont"/>
    <w:link w:val="BalloonText"/>
    <w:rsid w:val="00FA76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76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76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7608"/>
    <w:rPr>
      <w:b/>
      <w:color w:val="660033"/>
      <w:spacing w:val="0"/>
    </w:rPr>
  </w:style>
  <w:style w:type="paragraph" w:customStyle="1" w:styleId="Nameditemlist">
    <w:name w:val="Named item list"/>
    <w:basedOn w:val="BodyText"/>
    <w:qFormat/>
    <w:rsid w:val="00FA7608"/>
    <w:pPr>
      <w:tabs>
        <w:tab w:val="left" w:pos="2835"/>
      </w:tabs>
      <w:ind w:left="2835" w:hanging="2835"/>
    </w:pPr>
  </w:style>
  <w:style w:type="paragraph" w:customStyle="1" w:styleId="BodyTextnopadding">
    <w:name w:val="Body Text no padding"/>
    <w:basedOn w:val="BodyText"/>
    <w:qFormat/>
    <w:rsid w:val="00FA7608"/>
    <w:pPr>
      <w:spacing w:before="0" w:after="0"/>
    </w:pPr>
  </w:style>
  <w:style w:type="paragraph" w:customStyle="1" w:styleId="BodyTextBold">
    <w:name w:val="Body Text Bold"/>
    <w:basedOn w:val="BodyText"/>
    <w:qFormat/>
    <w:rsid w:val="00FA7608"/>
    <w:rPr>
      <w:b/>
    </w:rPr>
  </w:style>
  <w:style w:type="character" w:styleId="Hyperlink">
    <w:name w:val="Hyperlink"/>
    <w:basedOn w:val="DefaultParagraphFont"/>
    <w:uiPriority w:val="99"/>
    <w:unhideWhenUsed/>
    <w:rsid w:val="005334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1434</Words>
  <Characters>9125</Characters>
  <Application>Microsoft Office Word</Application>
  <DocSecurity>0</DocSecurity>
  <Lines>396</Lines>
  <Paragraphs>234</Paragraphs>
  <ScaleCrop>false</ScaleCrop>
  <Company>Author-it Software Corporation Ltd.</Company>
  <LinksUpToDate>false</LinksUpToDate>
  <CharactersWithSpaces>10325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CPCCJN3001 Process materials to produce components using static machines</dc:title>
  <dc:subject>Approved</dc:subject>
  <dc:creator>BuildSkills Australia</dc:creator>
  <cp:keywords>Release: 1</cp:keywords>
  <dc:description>Review Date: 12 April 2008</dc:description>
  <cp:lastModifiedBy>HSD_TPCMSd.prod</cp:lastModifiedBy>
  <cp:revision>3</cp:revision>
  <dcterms:created xsi:type="dcterms:W3CDTF">2025-03-01T13:57:00Z</dcterms:created>
  <dcterms:modified xsi:type="dcterms:W3CDTF">2025-03-01T13:57:00Z</dcterms:modified>
</cp:coreProperties>
</file>