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7DC" w:rsidP="00586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CPCCDO3012 Perform crane scheduling</w:t>
      </w:r>
      <w:r>
        <w:fldChar w:fldCharType="end"/>
      </w:r>
    </w:p>
    <w:p w:rsidR="005867DC" w:rsidP="005867DC">
      <w:pPr>
        <w:pStyle w:val="Version"/>
        <w:sectPr w:rsidSect="004F3D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3D1B" w:rsidP="004F3D1B">
      <w:pPr>
        <w:pStyle w:val="SuperHeading"/>
      </w:pPr>
      <w:r w:rsidRPr="004F3D1B">
        <w:t>CPCCDO3012 Perform crane scheduling</w:t>
      </w:r>
    </w:p>
    <w:p w:rsidR="00000000" w:rsidRPr="004F3D1B" w:rsidP="004F3D1B">
      <w:pPr>
        <w:pStyle w:val="Heading1"/>
      </w:pPr>
      <w:bookmarkStart w:id="1" w:name="O_1294417"/>
      <w:bookmarkEnd w:id="1"/>
      <w:r w:rsidRPr="004F3D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3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Updated reference to general construction induction training program.</w:t>
            </w:r>
          </w:p>
        </w:tc>
      </w:tr>
      <w:tr w:rsidTr="004F3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1B" w:rsidP="004F3D1B">
            <w:pPr>
              <w:pStyle w:val="BodyText"/>
            </w:pPr>
            <w:r w:rsidRPr="004F3D1B">
              <w:t>This version first released with CPC Construction, Plumbing and Services Training Package Release 5.0.</w:t>
            </w:r>
          </w:p>
          <w:p w:rsidR="00000000" w:rsidRPr="004F3D1B" w:rsidP="004F3D1B">
            <w:pPr>
              <w:pStyle w:val="BodyText"/>
            </w:pPr>
            <w:r w:rsidRPr="004F3D1B">
              <w:t>Supersedes and is equivalent to CPCCDO301</w:t>
            </w:r>
            <w:r w:rsidRPr="004F3D1B">
              <w:t>2A Perform crane scheduling.  Updated to meet the Standards for Training Packages 2012.</w:t>
            </w:r>
          </w:p>
        </w:tc>
      </w:tr>
    </w:tbl>
    <w:p w:rsidR="00000000" w:rsidRPr="004F3D1B" w:rsidP="004F3D1B">
      <w:pPr>
        <w:pStyle w:val="BodyText"/>
      </w:pPr>
    </w:p>
    <w:p w:rsidR="00000000" w:rsidRPr="004F3D1B" w:rsidP="004F3D1B">
      <w:pPr>
        <w:pStyle w:val="AllowPageBreak"/>
      </w:pPr>
    </w:p>
    <w:p w:rsidR="00000000" w:rsidRPr="004F3D1B" w:rsidP="004F3D1B">
      <w:pPr>
        <w:pStyle w:val="Heading1"/>
      </w:pPr>
      <w:bookmarkStart w:id="2" w:name="O_1294416"/>
      <w:bookmarkEnd w:id="2"/>
      <w:r w:rsidRPr="004F3D1B">
        <w:t>Application</w:t>
      </w:r>
    </w:p>
    <w:p w:rsidR="00000000" w:rsidRPr="004F3D1B" w:rsidP="005867DC">
      <w:pPr>
        <w:pStyle w:val="BodyText"/>
      </w:pPr>
      <w:r w:rsidRPr="004F3D1B">
        <w:t>This unit specifies the skills and knowledge required to schedule dogging operations to ensure safe, efficient and effective use of cra</w:t>
      </w:r>
      <w:r w:rsidRPr="004F3D1B">
        <w:t xml:space="preserve">nes within the overall daily site plan and operations on a construction site or other worksite where dogging operations are used. </w:t>
      </w:r>
    </w:p>
    <w:p w:rsidR="00000000" w:rsidRPr="004F3D1B" w:rsidP="005867DC">
      <w:pPr>
        <w:pStyle w:val="BodyText"/>
      </w:pPr>
      <w:r w:rsidRPr="004F3D1B">
        <w:t>It includes coordinating and organising loads in order to meet the requirements of various construction elements of a project</w:t>
      </w:r>
      <w:r w:rsidRPr="004F3D1B">
        <w:t>.</w:t>
      </w:r>
    </w:p>
    <w:p w:rsidR="00000000" w:rsidRPr="004F3D1B" w:rsidP="005867DC">
      <w:pPr>
        <w:pStyle w:val="BodyText"/>
      </w:pPr>
      <w:r w:rsidRPr="004F3D1B">
        <w:t xml:space="preserve">It applies to workers performing crane scheduling activities who would be expected to take responsibility for organising and completing work tasks with a high degree of self direction. </w:t>
      </w:r>
    </w:p>
    <w:p w:rsidR="00000000" w:rsidRPr="004F3D1B" w:rsidP="005867DC">
      <w:pPr>
        <w:pStyle w:val="BodyText"/>
      </w:pPr>
      <w:r w:rsidRPr="004F3D1B">
        <w:t>Completion of the general construction induction training program, s</w:t>
      </w:r>
      <w:r w:rsidRPr="004F3D1B">
        <w:t>pecified in the Safe Work Australia model Code of Practice: Construction Work, is required by anyone carrying out construction work. Achievement of CPCWHS1001 Prepare to work safely in the construction industry meets this requirement.</w:t>
      </w:r>
    </w:p>
    <w:p w:rsidR="00000000" w:rsidRPr="004F3D1B" w:rsidP="005867DC">
      <w:pPr>
        <w:pStyle w:val="BodyText"/>
      </w:pPr>
      <w:r w:rsidRPr="004F3D1B">
        <w:t>Licensing, legislativ</w:t>
      </w:r>
      <w:r w:rsidRPr="004F3D1B">
        <w:t>e, regulatory or certification requirements apply to this unit of competency in some states and territories. For further information, check with the relevant regulatory authority.</w:t>
      </w:r>
    </w:p>
    <w:p w:rsidR="00000000" w:rsidRPr="004F3D1B" w:rsidP="004F3D1B">
      <w:pPr>
        <w:pStyle w:val="Heading1"/>
      </w:pPr>
      <w:bookmarkStart w:id="3" w:name="O_1294415"/>
      <w:bookmarkEnd w:id="3"/>
      <w:r w:rsidRPr="004F3D1B">
        <w:t>Pre-requisite Unit</w:t>
      </w:r>
    </w:p>
    <w:p w:rsidR="00000000" w:rsidRPr="004F3D1B" w:rsidP="005867DC">
      <w:pPr>
        <w:pStyle w:val="BodyText"/>
      </w:pPr>
      <w:r w:rsidRPr="004F3D1B">
        <w:t>CPCCWHS2001 Apply WHS requirements, po</w:t>
      </w:r>
      <w:r w:rsidRPr="004F3D1B">
        <w:t>licies and procedures in the construction industry</w:t>
      </w:r>
    </w:p>
    <w:p w:rsidR="00000000" w:rsidRPr="004F3D1B" w:rsidP="004F3D1B">
      <w:pPr>
        <w:pStyle w:val="Heading1"/>
      </w:pPr>
      <w:bookmarkStart w:id="4" w:name="O_1294414"/>
      <w:bookmarkEnd w:id="4"/>
      <w:r w:rsidRPr="004F3D1B">
        <w:t>Unit Sector</w:t>
      </w:r>
    </w:p>
    <w:p w:rsidR="00000000" w:rsidRPr="004F3D1B" w:rsidP="005867DC">
      <w:pPr>
        <w:pStyle w:val="BodyText"/>
      </w:pPr>
      <w:r w:rsidRPr="004F3D1B">
        <w:t>Dogging</w:t>
      </w:r>
    </w:p>
    <w:p w:rsidR="00000000" w:rsidRPr="004F3D1B" w:rsidP="004F3D1B">
      <w:pPr>
        <w:pStyle w:val="Heading1"/>
      </w:pPr>
      <w:bookmarkStart w:id="5" w:name="O_1294413"/>
      <w:bookmarkEnd w:id="5"/>
      <w:r w:rsidRPr="004F3D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F3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 xml:space="preserve">Elements describe the </w:t>
            </w:r>
            <w:r w:rsidRPr="004F3D1B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 xml:space="preserve">Performance criteria describe what needs to be done to </w:t>
            </w:r>
            <w:r w:rsidRPr="004F3D1B">
              <w:t>demonstrate achievement of the element.</w:t>
            </w:r>
          </w:p>
        </w:tc>
      </w:tr>
      <w:tr w:rsidTr="004F3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Prepare crane task schedule.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Review work instructions and associated documentation to clarify crane task scheduling requirements.</w:t>
            </w:r>
          </w:p>
        </w:tc>
      </w:tr>
      <w:tr w:rsidTr="004F3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 xml:space="preserve">Assess each task to calculate time required for task completion and most efficient order for crane tasks to coordinate with other site activities. </w:t>
            </w:r>
          </w:p>
        </w:tc>
      </w:tr>
      <w:tr w:rsidTr="004F3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 xml:space="preserve">Prepare crane task sequencing schedule so that it enhances the safe work method statement </w:t>
            </w:r>
          </w:p>
        </w:tc>
      </w:tr>
      <w:tr w:rsidTr="004F3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</w:p>
        </w:tc>
      </w:tr>
      <w:tr w:rsidTr="004F3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Implement crane task schedule.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Provide and clarify crane task sequencing schedule with relevant persons.</w:t>
            </w:r>
          </w:p>
        </w:tc>
      </w:tr>
      <w:tr w:rsidTr="004F3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Discuss and clarify crane task sequencing schedule and contingency plans with relevant persons.</w:t>
            </w:r>
          </w:p>
        </w:tc>
      </w:tr>
      <w:tr w:rsidTr="004F3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Coordinate and modify crane task sequencing schedule as other onsite activities progress or are modified, and advise relevant persons of changes.</w:t>
            </w:r>
          </w:p>
        </w:tc>
      </w:tr>
      <w:tr w:rsidTr="004F3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Coordinate and modify crane task sequencing schedule when a change is required, and advise relevant per</w:t>
            </w:r>
            <w:r w:rsidRPr="004F3D1B">
              <w:t>sons of changes.</w:t>
            </w:r>
          </w:p>
        </w:tc>
      </w:tr>
      <w:tr w:rsidTr="004F3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1B" w:rsidP="004F3D1B">
            <w:pPr>
              <w:pStyle w:val="BodyText"/>
            </w:pPr>
            <w:r w:rsidRPr="004F3D1B">
              <w:t>Apply work completion procedures when scheduled crane tasks are completed in accordance with workplace requirements.</w:t>
            </w:r>
          </w:p>
        </w:tc>
      </w:tr>
    </w:tbl>
    <w:p w:rsidR="00000000" w:rsidRPr="004F3D1B" w:rsidP="004F3D1B">
      <w:pPr>
        <w:pStyle w:val="BodyText"/>
      </w:pPr>
    </w:p>
    <w:p w:rsidR="00000000" w:rsidRPr="004F3D1B" w:rsidP="004F3D1B">
      <w:pPr>
        <w:pStyle w:val="AllowPageBreak"/>
      </w:pPr>
    </w:p>
    <w:p w:rsidR="00000000" w:rsidRPr="004F3D1B" w:rsidP="004F3D1B">
      <w:pPr>
        <w:pStyle w:val="Heading1"/>
      </w:pPr>
      <w:bookmarkStart w:id="6" w:name="O_1294412"/>
      <w:bookmarkEnd w:id="6"/>
      <w:r w:rsidRPr="004F3D1B">
        <w:t>Foundation Skills</w:t>
      </w:r>
    </w:p>
    <w:p w:rsidR="00000000" w:rsidRPr="004F3D1B" w:rsidP="005867DC">
      <w:pPr>
        <w:pStyle w:val="BodyText"/>
      </w:pPr>
      <w:r w:rsidRPr="004F3D1B">
        <w:t>Foundation skills essential to performance are explicit in the performance c</w:t>
      </w:r>
      <w:r w:rsidRPr="004F3D1B">
        <w:t xml:space="preserve">riteria of this unit of competency. </w:t>
      </w:r>
    </w:p>
    <w:p w:rsidR="00000000" w:rsidRPr="004F3D1B" w:rsidP="004F3D1B">
      <w:pPr>
        <w:pStyle w:val="Heading1"/>
      </w:pPr>
      <w:bookmarkStart w:id="7" w:name="O_1294411"/>
      <w:bookmarkEnd w:id="7"/>
      <w:r w:rsidRPr="004F3D1B">
        <w:t>Unit Mapping Information</w:t>
      </w:r>
    </w:p>
    <w:p w:rsidR="00000000" w:rsidRPr="004F3D1B" w:rsidP="005867DC">
      <w:pPr>
        <w:pStyle w:val="BodyText"/>
      </w:pPr>
      <w:r w:rsidRPr="004F3D1B">
        <w:t>Supersedes and is equivalent to CPCCDO3012A Perform crane scheduling.</w:t>
      </w:r>
    </w:p>
    <w:p w:rsidR="00000000" w:rsidRPr="004F3D1B" w:rsidP="004F3D1B">
      <w:pPr>
        <w:pStyle w:val="Heading1"/>
      </w:pPr>
      <w:bookmarkStart w:id="8" w:name="O_1294418"/>
      <w:bookmarkEnd w:id="8"/>
      <w:r w:rsidRPr="004F3D1B">
        <w:t>Links</w:t>
      </w:r>
    </w:p>
    <w:p w:rsidR="00000000" w:rsidRPr="004F3D1B" w:rsidP="005867DC">
      <w:pPr>
        <w:pStyle w:val="BodyText"/>
      </w:pPr>
      <w:r w:rsidRPr="004F3D1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B4DE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3D1B" w:rsidP="005867DC">
      <w:pPr>
        <w:pStyle w:val="BodyText"/>
        <w:sectPr w:rsidSect="004F3D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3D1B" w:rsidP="004F3D1B">
      <w:pPr>
        <w:pStyle w:val="SuperHeading"/>
      </w:pPr>
      <w:r w:rsidRPr="004F3D1B">
        <w:t>Assessment Requirements for CPCCDO3012 Perf</w:t>
      </w:r>
      <w:r w:rsidRPr="004F3D1B">
        <w:t>orm crane scheduling</w:t>
      </w:r>
    </w:p>
    <w:p w:rsidR="00000000" w:rsidRPr="004F3D1B" w:rsidP="004F3D1B">
      <w:pPr>
        <w:pStyle w:val="Heading1"/>
      </w:pPr>
      <w:bookmarkStart w:id="9" w:name="O_1294409"/>
      <w:bookmarkEnd w:id="9"/>
      <w:r w:rsidRPr="004F3D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3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Updated reference to general construction induction training program.</w:t>
            </w:r>
          </w:p>
        </w:tc>
      </w:tr>
      <w:tr w:rsidTr="004F3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1B">
            <w:pPr>
              <w:pStyle w:val="BodyText"/>
              <w:rPr>
                <w:lang w:val="en-NZ"/>
              </w:rPr>
            </w:pPr>
            <w:r w:rsidRPr="004F3D1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1B" w:rsidP="004F3D1B">
            <w:pPr>
              <w:pStyle w:val="BodyText"/>
            </w:pPr>
            <w:r w:rsidRPr="004F3D1B">
              <w:t>This version first released with CPC Construction, Plumbing and Services Training Package Release 5.0.</w:t>
            </w:r>
          </w:p>
          <w:p w:rsidR="00000000" w:rsidRPr="004F3D1B" w:rsidP="004F3D1B">
            <w:pPr>
              <w:pStyle w:val="BodyText"/>
            </w:pPr>
            <w:r w:rsidRPr="004F3D1B">
              <w:t>Su</w:t>
            </w:r>
            <w:r w:rsidRPr="004F3D1B">
              <w:t>persedes and is equivalent to CPCCDO3012A Perform crane scheduling.  Updated to meet the Standards for Training Packages 2012.</w:t>
            </w:r>
          </w:p>
        </w:tc>
      </w:tr>
    </w:tbl>
    <w:p w:rsidR="00000000" w:rsidRPr="004F3D1B" w:rsidP="004F3D1B">
      <w:pPr>
        <w:pStyle w:val="BodyText"/>
      </w:pPr>
    </w:p>
    <w:p w:rsidR="00000000" w:rsidRPr="004F3D1B" w:rsidP="004F3D1B">
      <w:pPr>
        <w:pStyle w:val="AllowPageBreak"/>
      </w:pPr>
    </w:p>
    <w:p w:rsidR="00000000" w:rsidRPr="004F3D1B" w:rsidP="004F3D1B">
      <w:pPr>
        <w:pStyle w:val="Heading1"/>
      </w:pPr>
      <w:bookmarkStart w:id="10" w:name="O_1294408"/>
      <w:bookmarkEnd w:id="10"/>
      <w:r w:rsidRPr="004F3D1B">
        <w:t>Performance Evidence</w:t>
      </w:r>
    </w:p>
    <w:p w:rsidR="00000000" w:rsidRPr="004F3D1B" w:rsidP="005867DC">
      <w:pPr>
        <w:pStyle w:val="BodyText"/>
      </w:pPr>
      <w:r w:rsidRPr="004F3D1B">
        <w:t>To demonstrate competency in this unit, a candidate must meet the elements and performance criteria by scheduling the correct sequence of lifts for a minimum of three crane lifts.</w:t>
      </w:r>
    </w:p>
    <w:p w:rsidR="00000000" w:rsidRPr="004F3D1B" w:rsidP="004F3D1B">
      <w:pPr>
        <w:pStyle w:val="Heading1"/>
      </w:pPr>
      <w:bookmarkStart w:id="11" w:name="O_1294407"/>
      <w:bookmarkEnd w:id="11"/>
      <w:r w:rsidRPr="004F3D1B">
        <w:t>Knowledge Evidence</w:t>
      </w:r>
    </w:p>
    <w:p w:rsidR="00000000" w:rsidRPr="004F3D1B" w:rsidP="005867DC">
      <w:pPr>
        <w:pStyle w:val="BodyText"/>
      </w:pPr>
      <w:r w:rsidRPr="004F3D1B">
        <w:t>To be competent in this unit, a candid</w:t>
      </w:r>
      <w:r w:rsidRPr="004F3D1B">
        <w:t xml:space="preserve">ate must demonstrate knowledge of: </w:t>
      </w:r>
    </w:p>
    <w:p w:rsidR="00000000" w:rsidRPr="004F3D1B" w:rsidP="004F3D1B">
      <w:pPr>
        <w:pStyle w:val="ListBullet"/>
      </w:pPr>
      <w:r w:rsidRPr="004F3D1B">
        <w:t>workplace and regulatory requirements for performing crane scheduling under applicable Commonwealth, state or territory work health and safety (WHS) legislation, Australian Standards and codes of practice:</w:t>
      </w:r>
    </w:p>
    <w:p w:rsidR="00000000" w:rsidRPr="004F3D1B" w:rsidP="004F3D1B">
      <w:pPr>
        <w:pStyle w:val="ListBullet2"/>
      </w:pPr>
      <w:r w:rsidRPr="004F3D1B">
        <w:t>job safety a</w:t>
      </w:r>
      <w:r w:rsidRPr="004F3D1B">
        <w:t xml:space="preserve">nd environmental analyses (JSEAs) </w:t>
      </w:r>
    </w:p>
    <w:p w:rsidR="00000000" w:rsidRPr="004F3D1B" w:rsidP="004F3D1B">
      <w:pPr>
        <w:pStyle w:val="ListBullet2"/>
      </w:pPr>
      <w:r w:rsidRPr="004F3D1B">
        <w:t>safe work method statements (SWMSs)</w:t>
      </w:r>
    </w:p>
    <w:p w:rsidR="00000000" w:rsidRPr="004F3D1B" w:rsidP="004F3D1B">
      <w:pPr>
        <w:pStyle w:val="ListBullet2"/>
      </w:pPr>
      <w:r w:rsidRPr="004F3D1B">
        <w:t>safety manuals and instructions for plant, tools and equipment</w:t>
      </w:r>
    </w:p>
    <w:p w:rsidR="00000000" w:rsidRPr="004F3D1B" w:rsidP="004F3D1B">
      <w:pPr>
        <w:pStyle w:val="ListBullet2"/>
      </w:pPr>
      <w:r w:rsidRPr="004F3D1B">
        <w:t>signage and barricades</w:t>
      </w:r>
    </w:p>
    <w:p w:rsidR="00000000" w:rsidRPr="004F3D1B" w:rsidP="004F3D1B">
      <w:pPr>
        <w:pStyle w:val="ListBullet2"/>
      </w:pPr>
      <w:r w:rsidRPr="004F3D1B">
        <w:t>personal protective equipment (PPE)</w:t>
      </w:r>
    </w:p>
    <w:p w:rsidR="00000000" w:rsidRPr="004F3D1B" w:rsidP="004F3D1B">
      <w:pPr>
        <w:pStyle w:val="ListBullet2"/>
      </w:pPr>
      <w:r w:rsidRPr="004F3D1B">
        <w:t>environmental and worksite safety plans</w:t>
      </w:r>
    </w:p>
    <w:p w:rsidR="00000000" w:rsidRPr="004F3D1B" w:rsidP="004F3D1B">
      <w:pPr>
        <w:pStyle w:val="ListBullet2"/>
      </w:pPr>
      <w:r w:rsidRPr="004F3D1B">
        <w:t>reporting problems</w:t>
      </w:r>
    </w:p>
    <w:p w:rsidR="00000000" w:rsidRPr="004F3D1B" w:rsidP="004F3D1B">
      <w:pPr>
        <w:pStyle w:val="ListBullet"/>
      </w:pPr>
      <w:r w:rsidRPr="004F3D1B">
        <w:t>techniques for performing crane task sequencing scheduling:</w:t>
      </w:r>
    </w:p>
    <w:p w:rsidR="00000000" w:rsidRPr="004F3D1B" w:rsidP="004F3D1B">
      <w:pPr>
        <w:pStyle w:val="ListBullet2"/>
      </w:pPr>
      <w:r w:rsidRPr="004F3D1B">
        <w:t>assessing lifting tasks for time required for completion</w:t>
      </w:r>
    </w:p>
    <w:p w:rsidR="00000000" w:rsidRPr="004F3D1B" w:rsidP="004F3D1B">
      <w:pPr>
        <w:pStyle w:val="ListBullet2"/>
      </w:pPr>
      <w:r w:rsidRPr="004F3D1B">
        <w:t>determining most efficient order for lifting tasks to coordinate with other site activities and to use resources efficiently</w:t>
      </w:r>
    </w:p>
    <w:p w:rsidR="00000000" w:rsidRPr="004F3D1B" w:rsidP="004F3D1B">
      <w:pPr>
        <w:pStyle w:val="ListBullet2"/>
      </w:pPr>
      <w:r w:rsidRPr="004F3D1B">
        <w:t>documenting s</w:t>
      </w:r>
      <w:r w:rsidRPr="004F3D1B">
        <w:t>chedules</w:t>
      </w:r>
    </w:p>
    <w:p w:rsidR="00000000" w:rsidRPr="004F3D1B" w:rsidP="004F3D1B">
      <w:pPr>
        <w:pStyle w:val="ListBullet2"/>
      </w:pPr>
      <w:r w:rsidRPr="004F3D1B">
        <w:t>modifying schedules</w:t>
      </w:r>
    </w:p>
    <w:p w:rsidR="00000000" w:rsidRPr="004F3D1B" w:rsidP="004F3D1B">
      <w:pPr>
        <w:pStyle w:val="ListBullet2"/>
      </w:pPr>
      <w:r w:rsidRPr="004F3D1B">
        <w:t>communicating schedules and changes to schedules to relevant persons</w:t>
      </w:r>
    </w:p>
    <w:p w:rsidR="00000000" w:rsidRPr="004F3D1B" w:rsidP="004F3D1B">
      <w:pPr>
        <w:pStyle w:val="ListBullet2"/>
      </w:pPr>
      <w:r w:rsidRPr="004F3D1B">
        <w:t>implementing work completion procedures.</w:t>
      </w:r>
    </w:p>
    <w:p w:rsidR="00000000" w:rsidRPr="004F3D1B" w:rsidP="004F3D1B">
      <w:pPr>
        <w:pStyle w:val="AllowPageBreak"/>
      </w:pPr>
    </w:p>
    <w:p w:rsidR="00000000" w:rsidRPr="004F3D1B" w:rsidP="004F3D1B">
      <w:pPr>
        <w:pStyle w:val="Heading1"/>
      </w:pPr>
      <w:bookmarkStart w:id="12" w:name="O_1294406"/>
      <w:bookmarkEnd w:id="12"/>
      <w:r w:rsidRPr="004F3D1B">
        <w:t>Assessment Conditions</w:t>
      </w:r>
    </w:p>
    <w:p w:rsidR="00000000" w:rsidRPr="004F3D1B" w:rsidP="005867DC">
      <w:pPr>
        <w:pStyle w:val="BodyText"/>
      </w:pPr>
      <w:r w:rsidRPr="004F3D1B">
        <w:t>Assessors must meet the requirements for assessors outlined in the Standards</w:t>
      </w:r>
      <w:r w:rsidRPr="004F3D1B">
        <w:t xml:space="preserve"> for Registered Training Organisations. </w:t>
      </w:r>
    </w:p>
    <w:p w:rsidR="00000000" w:rsidRPr="004F3D1B" w:rsidP="005867DC">
      <w:pPr>
        <w:pStyle w:val="BodyText"/>
      </w:pPr>
      <w:r w:rsidRPr="004F3D1B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4F3D1B" w:rsidP="005867DC">
      <w:pPr>
        <w:pStyle w:val="BodyText"/>
      </w:pPr>
      <w:r w:rsidRPr="004F3D1B">
        <w:t>Candidate</w:t>
      </w:r>
      <w:r w:rsidRPr="004F3D1B">
        <w:t>s must have access to:</w:t>
      </w:r>
    </w:p>
    <w:p w:rsidR="00000000" w:rsidRPr="004F3D1B" w:rsidP="004F3D1B">
      <w:pPr>
        <w:pStyle w:val="ListBullet"/>
      </w:pPr>
      <w:r w:rsidRPr="004F3D1B">
        <w:t xml:space="preserve">industry-standard equipment required to perform the tasks specified in the Performance Evidence </w:t>
      </w:r>
    </w:p>
    <w:p w:rsidR="00000000" w:rsidRPr="004F3D1B" w:rsidP="004F3D1B">
      <w:pPr>
        <w:pStyle w:val="ListBullet"/>
      </w:pPr>
      <w:r w:rsidRPr="004F3D1B">
        <w:t>appropriate workplace information and records, including policies, procedures and legislative requirements.</w:t>
      </w:r>
    </w:p>
    <w:p w:rsidR="00000000" w:rsidRPr="004F3D1B" w:rsidP="004F3D1B">
      <w:pPr>
        <w:pStyle w:val="AllowPageBreak"/>
      </w:pPr>
    </w:p>
    <w:p w:rsidR="00000000" w:rsidRPr="004F3D1B" w:rsidP="004F3D1B">
      <w:pPr>
        <w:pStyle w:val="Heading1"/>
      </w:pPr>
      <w:bookmarkStart w:id="13" w:name="O_1294419"/>
      <w:bookmarkEnd w:id="13"/>
      <w:r w:rsidRPr="004F3D1B">
        <w:t>Links</w:t>
      </w:r>
    </w:p>
    <w:p w:rsidR="00000000" w:rsidRPr="004F3D1B" w:rsidP="005867DC">
      <w:pPr>
        <w:pStyle w:val="BodyText"/>
      </w:pPr>
      <w:r w:rsidRPr="004F3D1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B4DE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3D1B" w:rsidP="004F3D1B"/>
    <w:sectPr w:rsidSect="004F3D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1B" w:rsidRPr="005867DC" w:rsidP="00586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DC" w:rsidP="004F3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7DC" w:rsidP="004F3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867DC" w:rsidP="004F3D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1B" w:rsidP="004F3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67DC">
      <w:t>Approved</w:t>
    </w:r>
    <w:r w:rsidR="005867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67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67DC">
      <w:rPr>
        <w:noProof/>
      </w:rPr>
      <w:t>4</w:t>
    </w:r>
    <w:r>
      <w:rPr>
        <w:noProof/>
      </w:rPr>
      <w:fldChar w:fldCharType="end"/>
    </w:r>
  </w:p>
  <w:p w:rsidR="004F3D1B" w:rsidP="004F3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67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67DC">
      <w:t>BuildSkills Australia</w:t>
    </w:r>
    <w:r w:rsidR="005867DC">
      <w:fldChar w:fldCharType="end"/>
    </w:r>
  </w:p>
  <w:p w:rsidR="004F3D1B" w:rsidP="004F3D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D1B" w:rsidRPr="005867DC" w:rsidP="00586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DC" w:rsidRPr="002D2AF8" w:rsidP="004F3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CPCCDO3012 Perform crane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867DC" w:rsidP="004F3D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1B" w:rsidRPr="002D2AF8" w:rsidP="004F3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67DC">
      <w:t>CPCCDO3012 Perform crane scheduling</w:t>
    </w:r>
    <w:r w:rsidR="005867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67DC">
      <w:rPr>
        <w:noProof/>
      </w:rPr>
      <w:t>1 March 2025</w:t>
    </w:r>
    <w:r>
      <w:fldChar w:fldCharType="end"/>
    </w:r>
  </w:p>
  <w:p w:rsidR="004F3D1B" w:rsidP="004F3D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5A2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847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080F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D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D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D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D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D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D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D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D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D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D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D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D1B"/>
  </w:style>
  <w:style w:type="character" w:customStyle="1" w:styleId="Heading1Char">
    <w:name w:val="Heading 1 Char"/>
    <w:basedOn w:val="DefaultParagraphFont"/>
    <w:link w:val="Heading1"/>
    <w:rsid w:val="004F3D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D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D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D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3D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3D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D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D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D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D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D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D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D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D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D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D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D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D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D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D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D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D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D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3D1B"/>
    <w:rPr>
      <w:b/>
      <w:spacing w:val="0"/>
    </w:rPr>
  </w:style>
  <w:style w:type="paragraph" w:customStyle="1" w:styleId="SuperTitle">
    <w:name w:val="SuperTitle"/>
    <w:basedOn w:val="Title"/>
    <w:rsid w:val="004F3D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D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D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D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D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D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D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D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D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D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D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D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D1B"/>
    <w:rPr>
      <w:i/>
    </w:rPr>
  </w:style>
  <w:style w:type="paragraph" w:styleId="Caption">
    <w:name w:val="caption"/>
    <w:basedOn w:val="BodyText"/>
    <w:next w:val="Normal"/>
    <w:qFormat/>
    <w:rsid w:val="004F3D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D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D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D1B"/>
  </w:style>
  <w:style w:type="paragraph" w:styleId="TableofFigures">
    <w:name w:val="table of figures"/>
    <w:basedOn w:val="Normal"/>
    <w:next w:val="Normal"/>
    <w:semiHidden/>
    <w:rsid w:val="004F3D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D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3D1B"/>
    <w:rPr>
      <w:rFonts w:ascii="Wingdings" w:hAnsi="Wingdings"/>
    </w:rPr>
  </w:style>
  <w:style w:type="paragraph" w:customStyle="1" w:styleId="TableHeading">
    <w:name w:val="Table Heading"/>
    <w:basedOn w:val="HeadingBase"/>
    <w:rsid w:val="004F3D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D1B"/>
    <w:rPr>
      <w:color w:val="0033CC"/>
      <w:u w:val="none"/>
    </w:rPr>
  </w:style>
  <w:style w:type="paragraph" w:customStyle="1" w:styleId="BodyTextRight">
    <w:name w:val="Body Text Right"/>
    <w:basedOn w:val="BodyText"/>
    <w:rsid w:val="004F3D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D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D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D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D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D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D1B"/>
    <w:rPr>
      <w:sz w:val="32"/>
    </w:rPr>
  </w:style>
  <w:style w:type="paragraph" w:customStyle="1" w:styleId="HeadingProcedure">
    <w:name w:val="Heading Procedure"/>
    <w:basedOn w:val="HeadingBase"/>
    <w:next w:val="Normal"/>
    <w:rsid w:val="004F3D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D1B"/>
    <w:pPr>
      <w:spacing w:before="60" w:after="60"/>
    </w:pPr>
  </w:style>
  <w:style w:type="paragraph" w:styleId="ListContinue">
    <w:name w:val="List Continue"/>
    <w:basedOn w:val="List"/>
    <w:rsid w:val="004F3D1B"/>
    <w:pPr>
      <w:ind w:firstLine="0"/>
    </w:pPr>
  </w:style>
  <w:style w:type="paragraph" w:customStyle="1" w:styleId="ListNote">
    <w:name w:val="List Note"/>
    <w:basedOn w:val="List"/>
    <w:rsid w:val="004F3D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D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D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D1B"/>
    <w:rPr>
      <w:rFonts w:ascii="Courier New" w:hAnsi="Courier New"/>
    </w:rPr>
  </w:style>
  <w:style w:type="paragraph" w:customStyle="1" w:styleId="NoteBullet">
    <w:name w:val="Note Bullet"/>
    <w:basedOn w:val="Note"/>
    <w:rsid w:val="004F3D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D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D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D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D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3D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D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D1B"/>
    <w:rPr>
      <w:b/>
      <w:smallCaps/>
    </w:rPr>
  </w:style>
  <w:style w:type="paragraph" w:customStyle="1" w:styleId="TableListNumber">
    <w:name w:val="Table List Number"/>
    <w:basedOn w:val="ListNumber"/>
    <w:rsid w:val="004F3D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D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D1B"/>
    <w:pPr>
      <w:numPr>
        <w:numId w:val="9"/>
      </w:numPr>
    </w:pPr>
  </w:style>
  <w:style w:type="paragraph" w:customStyle="1" w:styleId="ListAlpha2">
    <w:name w:val="List Alpha 2"/>
    <w:basedOn w:val="List2"/>
    <w:rsid w:val="004F3D1B"/>
    <w:pPr>
      <w:numPr>
        <w:numId w:val="8"/>
      </w:numPr>
    </w:pPr>
  </w:style>
  <w:style w:type="paragraph" w:styleId="List2">
    <w:name w:val="List 2"/>
    <w:basedOn w:val="BodyText"/>
    <w:rsid w:val="004F3D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D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D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D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D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D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3D1B"/>
    <w:pPr>
      <w:numPr>
        <w:numId w:val="4"/>
      </w:numPr>
    </w:pPr>
  </w:style>
  <w:style w:type="paragraph" w:styleId="ListContinue2">
    <w:name w:val="List Continue 2"/>
    <w:basedOn w:val="List2"/>
    <w:rsid w:val="004F3D1B"/>
    <w:pPr>
      <w:ind w:firstLine="0"/>
    </w:pPr>
  </w:style>
  <w:style w:type="paragraph" w:styleId="ListContinue3">
    <w:name w:val="List Continue 3"/>
    <w:basedOn w:val="List3"/>
    <w:rsid w:val="004F3D1B"/>
    <w:pPr>
      <w:ind w:left="1021" w:firstLine="0"/>
    </w:pPr>
  </w:style>
  <w:style w:type="paragraph" w:styleId="ListContinue4">
    <w:name w:val="List Continue 4"/>
    <w:basedOn w:val="List4"/>
    <w:rsid w:val="004F3D1B"/>
    <w:pPr>
      <w:ind w:firstLine="0"/>
    </w:pPr>
  </w:style>
  <w:style w:type="paragraph" w:styleId="ListContinue5">
    <w:name w:val="List Continue 5"/>
    <w:basedOn w:val="List5"/>
    <w:rsid w:val="004F3D1B"/>
    <w:pPr>
      <w:ind w:firstLine="0"/>
    </w:pPr>
  </w:style>
  <w:style w:type="paragraph" w:styleId="ListNumber3">
    <w:name w:val="List Number 3"/>
    <w:basedOn w:val="List3"/>
    <w:rsid w:val="004F3D1B"/>
    <w:pPr>
      <w:numPr>
        <w:numId w:val="5"/>
      </w:numPr>
    </w:pPr>
  </w:style>
  <w:style w:type="paragraph" w:styleId="ListNumber4">
    <w:name w:val="List Number 4"/>
    <w:basedOn w:val="List4"/>
    <w:rsid w:val="004F3D1B"/>
    <w:pPr>
      <w:numPr>
        <w:numId w:val="6"/>
      </w:numPr>
    </w:pPr>
  </w:style>
  <w:style w:type="paragraph" w:styleId="ListNumber5">
    <w:name w:val="List Number 5"/>
    <w:basedOn w:val="List5"/>
    <w:rsid w:val="004F3D1B"/>
    <w:pPr>
      <w:numPr>
        <w:numId w:val="7"/>
      </w:numPr>
    </w:pPr>
  </w:style>
  <w:style w:type="paragraph" w:styleId="BlockText">
    <w:name w:val="Block Text"/>
    <w:basedOn w:val="Normal"/>
    <w:rsid w:val="004F3D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D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D1B"/>
    <w:rPr>
      <w:sz w:val="16"/>
      <w:vertAlign w:val="superscript"/>
    </w:rPr>
  </w:style>
  <w:style w:type="character" w:customStyle="1" w:styleId="Symbols">
    <w:name w:val="Symbols"/>
    <w:basedOn w:val="DefaultParagraphFont"/>
    <w:rsid w:val="004F3D1B"/>
    <w:rPr>
      <w:rFonts w:ascii="Symbol" w:hAnsi="Symbol"/>
    </w:rPr>
  </w:style>
  <w:style w:type="character" w:customStyle="1" w:styleId="MenuOptions">
    <w:name w:val="Menu Options"/>
    <w:basedOn w:val="DefaultParagraphFont"/>
    <w:rsid w:val="004F3D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D1B"/>
    <w:rPr>
      <w:b/>
    </w:rPr>
  </w:style>
  <w:style w:type="character" w:customStyle="1" w:styleId="Underlined">
    <w:name w:val="Underlined"/>
    <w:basedOn w:val="DefaultParagraphFont"/>
    <w:rsid w:val="004F3D1B"/>
    <w:rPr>
      <w:u w:val="single"/>
    </w:rPr>
  </w:style>
  <w:style w:type="paragraph" w:customStyle="1" w:styleId="TableBodyTextRight">
    <w:name w:val="Table Body Text Right"/>
    <w:basedOn w:val="TableBodyText"/>
    <w:rsid w:val="004F3D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D1B"/>
    <w:rPr>
      <w:sz w:val="18"/>
    </w:rPr>
  </w:style>
  <w:style w:type="paragraph" w:customStyle="1" w:styleId="BodySmallRight">
    <w:name w:val="Body Small Right"/>
    <w:basedOn w:val="BodyTextRight"/>
    <w:rsid w:val="004F3D1B"/>
    <w:rPr>
      <w:sz w:val="18"/>
      <w:szCs w:val="18"/>
    </w:rPr>
  </w:style>
  <w:style w:type="paragraph" w:customStyle="1" w:styleId="MarginEdition">
    <w:name w:val="Margin Edition"/>
    <w:basedOn w:val="MarginNote"/>
    <w:rsid w:val="004F3D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D1B"/>
    <w:rPr>
      <w:sz w:val="2"/>
      <w:szCs w:val="2"/>
    </w:rPr>
  </w:style>
  <w:style w:type="character" w:customStyle="1" w:styleId="Small">
    <w:name w:val="Small"/>
    <w:basedOn w:val="DefaultParagraphFont"/>
    <w:rsid w:val="004F3D1B"/>
    <w:rPr>
      <w:sz w:val="16"/>
    </w:rPr>
  </w:style>
  <w:style w:type="paragraph" w:customStyle="1" w:styleId="WideTable">
    <w:name w:val="Wide Table"/>
    <w:basedOn w:val="Normal"/>
    <w:rsid w:val="004F3D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D1B"/>
  </w:style>
  <w:style w:type="paragraph" w:styleId="Quote">
    <w:name w:val="Quote"/>
    <w:basedOn w:val="Heading1"/>
    <w:link w:val="QuoteChar"/>
    <w:qFormat/>
    <w:rsid w:val="004F3D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D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D1B"/>
    <w:pPr>
      <w:pageBreakBefore/>
    </w:pPr>
  </w:style>
  <w:style w:type="paragraph" w:customStyle="1" w:styleId="Border">
    <w:name w:val="Border"/>
    <w:basedOn w:val="Normal"/>
    <w:qFormat/>
    <w:rsid w:val="004F3D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D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D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D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D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D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D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D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D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D1B"/>
    <w:rPr>
      <w:u w:val="single"/>
    </w:rPr>
  </w:style>
  <w:style w:type="character" w:customStyle="1" w:styleId="BoldandItalics">
    <w:name w:val="Bold and Italics"/>
    <w:qFormat/>
    <w:rsid w:val="004F3D1B"/>
    <w:rPr>
      <w:b/>
      <w:i/>
      <w:u w:val="none"/>
    </w:rPr>
  </w:style>
  <w:style w:type="paragraph" w:styleId="BalloonText">
    <w:name w:val="Balloon Text"/>
    <w:basedOn w:val="Normal"/>
    <w:link w:val="BalloonTextChar"/>
    <w:rsid w:val="004F3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D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D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D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D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D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D1B"/>
    <w:pPr>
      <w:spacing w:before="0" w:after="0"/>
    </w:pPr>
  </w:style>
  <w:style w:type="paragraph" w:customStyle="1" w:styleId="BodyTextBold">
    <w:name w:val="Body Text Bold"/>
    <w:basedOn w:val="BodyText"/>
    <w:qFormat/>
    <w:rsid w:val="004F3D1B"/>
    <w:rPr>
      <w:b/>
    </w:rPr>
  </w:style>
  <w:style w:type="character" w:styleId="Hyperlink">
    <w:name w:val="Hyperlink"/>
    <w:basedOn w:val="DefaultParagraphFont"/>
    <w:uiPriority w:val="99"/>
    <w:unhideWhenUsed/>
    <w:rsid w:val="00586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5062</Characters>
  <Application>Microsoft Office Word</Application>
  <DocSecurity>0</DocSecurity>
  <Lines>168</Lines>
  <Paragraphs>98</Paragraphs>
  <ScaleCrop>false</ScaleCrop>
  <Company>Author-it Software Corporation Ltd.</Company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CPCCDO3012 Perform crane scheduling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2025-03-01T11:31:00Z</dcterms:created>
  <dcterms:modified xsi:type="dcterms:W3CDTF">2025-03-01T11:31:00Z</dcterms:modified>
</cp:coreProperties>
</file>