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9F4" w:rsidP="00BA2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CPCCDO3011 Perform dogging</w:t>
      </w:r>
      <w:r>
        <w:fldChar w:fldCharType="end"/>
      </w:r>
    </w:p>
    <w:p w:rsidR="00BA29F4" w:rsidP="00BA29F4">
      <w:pPr>
        <w:pStyle w:val="Version"/>
        <w:sectPr w:rsidSect="00CC6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6471" w:rsidP="00CC6471">
      <w:pPr>
        <w:pStyle w:val="SuperHeading"/>
      </w:pPr>
      <w:r w:rsidRPr="00CC6471">
        <w:t>Assessment Requirements for CPCCDO3011 Perform dogging</w:t>
      </w:r>
    </w:p>
    <w:p w:rsidR="00000000" w:rsidRPr="00CC6471" w:rsidP="00CC6471">
      <w:pPr>
        <w:pStyle w:val="Heading1"/>
      </w:pPr>
      <w:bookmarkStart w:id="1" w:name="O_1294425"/>
      <w:bookmarkEnd w:id="1"/>
      <w:r w:rsidRPr="00CC64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6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471">
            <w:pPr>
              <w:pStyle w:val="BodyText"/>
              <w:rPr>
                <w:lang w:val="en-NZ"/>
              </w:rPr>
            </w:pPr>
            <w:r w:rsidRPr="00CC647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471">
            <w:pPr>
              <w:pStyle w:val="BodyText"/>
              <w:rPr>
                <w:lang w:val="en-NZ"/>
              </w:rPr>
            </w:pPr>
            <w:r w:rsidRPr="00CC6471">
              <w:t>Updated reference to general construction induction training program.</w:t>
            </w:r>
          </w:p>
        </w:tc>
      </w:tr>
      <w:tr w:rsidTr="00CC6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471">
            <w:pPr>
              <w:pStyle w:val="BodyText"/>
              <w:rPr>
                <w:lang w:val="en-NZ"/>
              </w:rPr>
            </w:pPr>
            <w:r w:rsidRPr="00CC647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471" w:rsidP="00CC6471">
            <w:pPr>
              <w:pStyle w:val="BodyText"/>
            </w:pPr>
            <w:r w:rsidRPr="00CC6471">
              <w:t>This version first released with CPC Construction, Plumbing and Services Training Package Release 5.0.</w:t>
            </w:r>
          </w:p>
          <w:p w:rsidR="00000000" w:rsidRPr="00CC6471" w:rsidP="00CC6471">
            <w:pPr>
              <w:pStyle w:val="BodyText"/>
            </w:pPr>
            <w:r w:rsidRPr="00CC6471">
              <w:t>Supersedes and is equiv</w:t>
            </w:r>
            <w:r w:rsidRPr="00CC6471">
              <w:t>alent to CPCCDO3011A Perform dogging.  Updated to meet the Standards for Training Packages 2012.</w:t>
            </w:r>
          </w:p>
        </w:tc>
      </w:tr>
    </w:tbl>
    <w:p w:rsidR="00000000" w:rsidRPr="00CC6471" w:rsidP="00CC6471">
      <w:pPr>
        <w:pStyle w:val="BodyText"/>
      </w:pPr>
    </w:p>
    <w:p w:rsidR="00000000" w:rsidRPr="00CC6471" w:rsidP="00CC6471">
      <w:pPr>
        <w:pStyle w:val="AllowPageBreak"/>
      </w:pPr>
    </w:p>
    <w:p w:rsidR="00000000" w:rsidRPr="00CC6471" w:rsidP="00CC6471">
      <w:pPr>
        <w:pStyle w:val="Heading1"/>
      </w:pPr>
      <w:bookmarkStart w:id="2" w:name="O_1294424"/>
      <w:bookmarkEnd w:id="2"/>
      <w:r w:rsidRPr="00CC6471">
        <w:t>Performance Evidence</w:t>
      </w:r>
    </w:p>
    <w:p w:rsidR="00000000" w:rsidRPr="00CC6471" w:rsidP="00BA29F4">
      <w:pPr>
        <w:pStyle w:val="BodyText"/>
      </w:pPr>
      <w:r w:rsidRPr="00CC6471">
        <w:t>To demonstrate competency in this unit, a candidate must meet the elements and performance criteria by performing dog</w:t>
      </w:r>
      <w:r w:rsidRPr="00CC6471">
        <w:t>ging to sling, load, direct and land three loads including:</w:t>
      </w:r>
    </w:p>
    <w:p w:rsidR="00000000" w:rsidRPr="00CC6471" w:rsidP="00CC6471">
      <w:pPr>
        <w:pStyle w:val="ListBullet"/>
      </w:pPr>
      <w:r w:rsidRPr="00CC6471">
        <w:t>one flexible load with a minimum of three lifting points</w:t>
      </w:r>
    </w:p>
    <w:p w:rsidR="00000000" w:rsidRPr="00CC6471" w:rsidP="00CC6471">
      <w:pPr>
        <w:pStyle w:val="ListBullet"/>
      </w:pPr>
      <w:r w:rsidRPr="00CC6471">
        <w:t>one load out of sight of the lifting device operator.</w:t>
      </w:r>
    </w:p>
    <w:p w:rsidR="00000000" w:rsidRPr="00CC6471" w:rsidP="00CC6471">
      <w:pPr>
        <w:pStyle w:val="AllowPageBreak"/>
      </w:pPr>
    </w:p>
    <w:p w:rsidR="00000000" w:rsidRPr="00CC6471" w:rsidP="00CC6471">
      <w:pPr>
        <w:pStyle w:val="Heading1"/>
      </w:pPr>
      <w:bookmarkStart w:id="3" w:name="O_1294423"/>
      <w:bookmarkEnd w:id="3"/>
      <w:r w:rsidRPr="00CC6471">
        <w:t>Knowledge Evidence</w:t>
      </w:r>
    </w:p>
    <w:p w:rsidR="00000000" w:rsidRPr="00CC6471" w:rsidP="00BA29F4">
      <w:pPr>
        <w:pStyle w:val="BodyText"/>
      </w:pPr>
      <w:r w:rsidRPr="00CC6471">
        <w:t>To be competent in this unit</w:t>
      </w:r>
      <w:r w:rsidRPr="00CC6471">
        <w:t xml:space="preserve">, a candidate must demonstrate knowledge of: </w:t>
      </w:r>
    </w:p>
    <w:p w:rsidR="00000000" w:rsidRPr="00CC6471" w:rsidP="00CC6471">
      <w:pPr>
        <w:pStyle w:val="ListBullet"/>
      </w:pPr>
      <w:r w:rsidRPr="00CC6471">
        <w:t>workplace and regulatory requirements for performing dogging under applicable Commonwealth, state or territory work health and safety (WHS) legislation, Australian Standards and codes of practice:</w:t>
      </w:r>
    </w:p>
    <w:p w:rsidR="00000000" w:rsidRPr="00CC6471" w:rsidP="00CC6471">
      <w:pPr>
        <w:pStyle w:val="ListBullet2"/>
      </w:pPr>
      <w:r w:rsidRPr="00CC6471">
        <w:t xml:space="preserve">job safety </w:t>
      </w:r>
      <w:r w:rsidRPr="00CC6471">
        <w:t xml:space="preserve">and environmental analyses (JSEAs) </w:t>
      </w:r>
    </w:p>
    <w:p w:rsidR="00000000" w:rsidRPr="00CC6471" w:rsidP="00CC6471">
      <w:pPr>
        <w:pStyle w:val="ListBullet2"/>
      </w:pPr>
      <w:r w:rsidRPr="00CC6471">
        <w:t>safe work method statements (SWMSs)</w:t>
      </w:r>
    </w:p>
    <w:p w:rsidR="00000000" w:rsidRPr="00CC6471" w:rsidP="00CC6471">
      <w:pPr>
        <w:pStyle w:val="ListBullet2"/>
      </w:pPr>
      <w:r w:rsidRPr="00CC6471">
        <w:t>safety data sheets (SDSs)</w:t>
      </w:r>
    </w:p>
    <w:p w:rsidR="00000000" w:rsidRPr="00CC6471" w:rsidP="00CC6471">
      <w:pPr>
        <w:pStyle w:val="ListBullet2"/>
      </w:pPr>
      <w:r w:rsidRPr="00CC6471">
        <w:t>safety manuals and instructions for plant, tools and equipment</w:t>
      </w:r>
    </w:p>
    <w:p w:rsidR="00000000" w:rsidRPr="00CC6471" w:rsidP="00CC6471">
      <w:pPr>
        <w:pStyle w:val="ListBullet2"/>
      </w:pPr>
      <w:r w:rsidRPr="00CC6471">
        <w:t>signage and barricades</w:t>
      </w:r>
    </w:p>
    <w:p w:rsidR="00000000" w:rsidRPr="00CC6471" w:rsidP="00CC6471">
      <w:pPr>
        <w:pStyle w:val="ListBullet2"/>
      </w:pPr>
      <w:r w:rsidRPr="00CC6471">
        <w:t>personal protective equipment (PPE)</w:t>
      </w:r>
    </w:p>
    <w:p w:rsidR="00000000" w:rsidRPr="00CC6471" w:rsidP="00CC6471">
      <w:pPr>
        <w:pStyle w:val="ListBullet2"/>
      </w:pPr>
      <w:r w:rsidRPr="00CC6471">
        <w:t>environmental and worksite safety pl</w:t>
      </w:r>
      <w:r w:rsidRPr="00CC6471">
        <w:t>ans</w:t>
      </w:r>
    </w:p>
    <w:p w:rsidR="00000000" w:rsidRPr="00CC6471" w:rsidP="00CC6471">
      <w:pPr>
        <w:pStyle w:val="ListBullet2"/>
      </w:pPr>
      <w:r w:rsidRPr="00CC6471">
        <w:t>reporting problems</w:t>
      </w:r>
    </w:p>
    <w:p w:rsidR="00000000" w:rsidRPr="00CC6471" w:rsidP="00CC6471">
      <w:pPr>
        <w:pStyle w:val="ListBullet"/>
      </w:pPr>
      <w:r w:rsidRPr="00CC6471">
        <w:t>mathematical processes for calculating load mass</w:t>
      </w:r>
    </w:p>
    <w:p w:rsidR="00000000" w:rsidRPr="00CC6471" w:rsidP="00CC6471">
      <w:pPr>
        <w:pStyle w:val="ListBullet"/>
      </w:pPr>
      <w:r w:rsidRPr="00CC6471">
        <w:t>assessment of weather and ground conditions relating to performing dogging</w:t>
      </w:r>
    </w:p>
    <w:p w:rsidR="00000000" w:rsidRPr="00CC6471" w:rsidP="00CC6471">
      <w:pPr>
        <w:pStyle w:val="ListBullet"/>
      </w:pPr>
      <w:r w:rsidRPr="00CC6471">
        <w:t>types, characteristics, uses and limitations of dogging and lifting equipment</w:t>
      </w:r>
    </w:p>
    <w:p w:rsidR="00000000" w:rsidRPr="00CC6471" w:rsidP="00CC6471">
      <w:pPr>
        <w:pStyle w:val="ListBullet"/>
      </w:pPr>
      <w:r w:rsidRPr="00CC6471">
        <w:t>load-slinging techniques</w:t>
      </w:r>
    </w:p>
    <w:p w:rsidR="00000000" w:rsidRPr="00CC6471" w:rsidP="00CC6471">
      <w:pPr>
        <w:pStyle w:val="ListBullet"/>
      </w:pPr>
      <w:r w:rsidRPr="00CC6471">
        <w:t>dogging techniques</w:t>
      </w:r>
    </w:p>
    <w:p w:rsidR="00000000" w:rsidRPr="00CC6471" w:rsidP="00CC6471">
      <w:pPr>
        <w:pStyle w:val="ListBullet"/>
      </w:pPr>
      <w:r w:rsidRPr="00CC6471">
        <w:t>safe working load tags</w:t>
      </w:r>
    </w:p>
    <w:p w:rsidR="00000000" w:rsidRPr="00CC6471" w:rsidP="00CC6471">
      <w:pPr>
        <w:pStyle w:val="ListBullet"/>
      </w:pPr>
      <w:r w:rsidRPr="00CC6471">
        <w:t>lifting equipment operations and limitations</w:t>
      </w:r>
    </w:p>
    <w:p w:rsidR="00000000" w:rsidRPr="00CC6471" w:rsidP="00CC6471">
      <w:pPr>
        <w:pStyle w:val="ListBullet"/>
      </w:pPr>
      <w:r w:rsidRPr="00CC6471">
        <w:t>signalling methods</w:t>
      </w:r>
    </w:p>
    <w:p w:rsidR="00000000" w:rsidRPr="00CC6471" w:rsidP="00CC6471">
      <w:pPr>
        <w:pStyle w:val="ListBullet"/>
      </w:pPr>
      <w:r w:rsidRPr="00CC6471">
        <w:t>safe working at heights requirements and fall arrest systems</w:t>
      </w:r>
    </w:p>
    <w:p w:rsidR="00000000" w:rsidRPr="00CC6471" w:rsidP="00CC6471">
      <w:pPr>
        <w:pStyle w:val="ListBullet"/>
      </w:pPr>
      <w:r w:rsidRPr="00CC6471">
        <w:t>processes for completion of logbooks and site records</w:t>
      </w:r>
    </w:p>
    <w:p w:rsidR="00000000" w:rsidRPr="00CC6471" w:rsidP="00CC6471">
      <w:pPr>
        <w:pStyle w:val="ListBullet"/>
      </w:pPr>
      <w:r w:rsidRPr="00CC6471">
        <w:t>requirements for cleaning up work a</w:t>
      </w:r>
      <w:r w:rsidRPr="00CC6471">
        <w:t>rea, maintaining and storing tools, equipment and materials, and for environmentally friendly waste management.</w:t>
      </w:r>
    </w:p>
    <w:p w:rsidR="00000000" w:rsidRPr="00CC6471" w:rsidP="00CC6471">
      <w:pPr>
        <w:pStyle w:val="AllowPageBreak"/>
      </w:pPr>
    </w:p>
    <w:p w:rsidR="00000000" w:rsidRPr="00CC6471" w:rsidP="00CC6471">
      <w:pPr>
        <w:pStyle w:val="Heading1"/>
      </w:pPr>
      <w:bookmarkStart w:id="4" w:name="O_1294422"/>
      <w:bookmarkEnd w:id="4"/>
      <w:r w:rsidRPr="00CC6471">
        <w:t>Assessment Conditions</w:t>
      </w:r>
    </w:p>
    <w:p w:rsidR="00000000" w:rsidRPr="00CC6471" w:rsidP="00BA29F4">
      <w:pPr>
        <w:pStyle w:val="BodyText"/>
      </w:pPr>
      <w:r w:rsidRPr="00CC6471">
        <w:t xml:space="preserve">Assessors must meet the requirements for assessors outlined in the Standards for Registered Training Organisations. </w:t>
      </w:r>
    </w:p>
    <w:p w:rsidR="00000000" w:rsidRPr="00CC6471" w:rsidP="00BA29F4">
      <w:pPr>
        <w:pStyle w:val="BodyText"/>
      </w:pPr>
      <w:r w:rsidRPr="00CC6471">
        <w:t>Assessment must be conducted in the workplace or a simulated workplace using realistic conditions, materials, activities, responsibilities,</w:t>
      </w:r>
      <w:r w:rsidRPr="00CC6471">
        <w:t xml:space="preserve"> procedures, safety requirements and environmental considerations.</w:t>
      </w:r>
    </w:p>
    <w:p w:rsidR="00000000" w:rsidRPr="00CC6471" w:rsidP="00BA29F4">
      <w:pPr>
        <w:pStyle w:val="BodyText"/>
      </w:pPr>
      <w:r w:rsidRPr="00CC6471">
        <w:t>Candidates must have access to:</w:t>
      </w:r>
    </w:p>
    <w:p w:rsidR="00000000" w:rsidRPr="00CC6471" w:rsidP="00CC6471">
      <w:pPr>
        <w:pStyle w:val="ListBullet"/>
      </w:pPr>
      <w:r w:rsidRPr="00CC6471">
        <w:t>industry-standard equipment required to perform the tasks specified in the Performance Evidence</w:t>
      </w:r>
    </w:p>
    <w:p w:rsidR="00000000" w:rsidRPr="00CC6471" w:rsidP="00CC6471">
      <w:pPr>
        <w:pStyle w:val="ListBullet"/>
      </w:pPr>
      <w:r w:rsidRPr="00CC6471">
        <w:t>appropriate workplace information and records, including pol</w:t>
      </w:r>
      <w:r w:rsidRPr="00CC6471">
        <w:t>icies, procedures and legislative requirements.</w:t>
      </w:r>
    </w:p>
    <w:p w:rsidR="00000000" w:rsidRPr="00CC6471" w:rsidP="00CC6471">
      <w:pPr>
        <w:pStyle w:val="AllowPageBreak"/>
      </w:pPr>
    </w:p>
    <w:p w:rsidR="00000000" w:rsidRPr="00CC6471" w:rsidP="00CC6471">
      <w:pPr>
        <w:pStyle w:val="Heading1"/>
      </w:pPr>
      <w:bookmarkStart w:id="5" w:name="O_1294435"/>
      <w:bookmarkEnd w:id="5"/>
      <w:r w:rsidRPr="00CC6471">
        <w:t>Links</w:t>
      </w:r>
    </w:p>
    <w:p w:rsidR="00000000" w:rsidRPr="00CC6471" w:rsidP="00BA29F4">
      <w:pPr>
        <w:pStyle w:val="BodyText"/>
      </w:pPr>
      <w:r w:rsidRPr="00CC647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3A4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C6471" w:rsidP="00CC6471"/>
    <w:sectPr w:rsidSect="00CC64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71" w:rsidRPr="00BA29F4" w:rsidP="00BA2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F4" w:rsidP="00CC6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29F4" w:rsidP="00CC6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A29F4" w:rsidP="00CC6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471" w:rsidRPr="00BA29F4" w:rsidP="00BA2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F4" w:rsidRPr="002D2AF8" w:rsidP="00CC6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CPCCDO3011 Perform dogging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A29F4" w:rsidP="00CC6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005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9EB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BAD9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471"/>
  </w:style>
  <w:style w:type="character" w:customStyle="1" w:styleId="Heading1Char">
    <w:name w:val="Heading 1 Char"/>
    <w:basedOn w:val="DefaultParagraphFont"/>
    <w:link w:val="Heading1"/>
    <w:rsid w:val="00CC6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4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4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64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471"/>
    <w:rPr>
      <w:b/>
      <w:spacing w:val="0"/>
    </w:rPr>
  </w:style>
  <w:style w:type="paragraph" w:customStyle="1" w:styleId="SuperTitle">
    <w:name w:val="SuperTitle"/>
    <w:basedOn w:val="Title"/>
    <w:rsid w:val="00CC6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4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471"/>
    <w:rPr>
      <w:i/>
    </w:rPr>
  </w:style>
  <w:style w:type="paragraph" w:styleId="Caption">
    <w:name w:val="caption"/>
    <w:basedOn w:val="BodyText"/>
    <w:next w:val="Normal"/>
    <w:qFormat/>
    <w:rsid w:val="00CC6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471"/>
  </w:style>
  <w:style w:type="paragraph" w:styleId="TableofFigures">
    <w:name w:val="table of figures"/>
    <w:basedOn w:val="Normal"/>
    <w:next w:val="Normal"/>
    <w:semiHidden/>
    <w:rsid w:val="00CC6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4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6471"/>
    <w:rPr>
      <w:rFonts w:ascii="Wingdings" w:hAnsi="Wingdings"/>
    </w:rPr>
  </w:style>
  <w:style w:type="paragraph" w:customStyle="1" w:styleId="TableHeading">
    <w:name w:val="Table Heading"/>
    <w:basedOn w:val="HeadingBase"/>
    <w:rsid w:val="00CC6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471"/>
    <w:rPr>
      <w:color w:val="0033CC"/>
      <w:u w:val="none"/>
    </w:rPr>
  </w:style>
  <w:style w:type="paragraph" w:customStyle="1" w:styleId="BodyTextRight">
    <w:name w:val="Body Text Right"/>
    <w:basedOn w:val="BodyText"/>
    <w:rsid w:val="00CC6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4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471"/>
    <w:rPr>
      <w:sz w:val="32"/>
    </w:rPr>
  </w:style>
  <w:style w:type="paragraph" w:customStyle="1" w:styleId="HeadingProcedure">
    <w:name w:val="Heading Procedure"/>
    <w:basedOn w:val="HeadingBase"/>
    <w:next w:val="Normal"/>
    <w:rsid w:val="00CC6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471"/>
    <w:pPr>
      <w:spacing w:before="60" w:after="60"/>
    </w:pPr>
  </w:style>
  <w:style w:type="paragraph" w:styleId="ListContinue">
    <w:name w:val="List Continue"/>
    <w:basedOn w:val="List"/>
    <w:rsid w:val="00CC6471"/>
    <w:pPr>
      <w:ind w:firstLine="0"/>
    </w:pPr>
  </w:style>
  <w:style w:type="paragraph" w:customStyle="1" w:styleId="ListNote">
    <w:name w:val="List Note"/>
    <w:basedOn w:val="List"/>
    <w:rsid w:val="00CC6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471"/>
    <w:rPr>
      <w:rFonts w:ascii="Courier New" w:hAnsi="Courier New"/>
    </w:rPr>
  </w:style>
  <w:style w:type="paragraph" w:customStyle="1" w:styleId="NoteBullet">
    <w:name w:val="Note Bullet"/>
    <w:basedOn w:val="Note"/>
    <w:rsid w:val="00CC6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4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6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471"/>
    <w:rPr>
      <w:b/>
      <w:smallCaps/>
    </w:rPr>
  </w:style>
  <w:style w:type="paragraph" w:customStyle="1" w:styleId="TableListNumber">
    <w:name w:val="Table List Number"/>
    <w:basedOn w:val="ListNumber"/>
    <w:rsid w:val="00CC6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471"/>
    <w:pPr>
      <w:numPr>
        <w:numId w:val="9"/>
      </w:numPr>
    </w:pPr>
  </w:style>
  <w:style w:type="paragraph" w:customStyle="1" w:styleId="ListAlpha2">
    <w:name w:val="List Alpha 2"/>
    <w:basedOn w:val="List2"/>
    <w:rsid w:val="00CC6471"/>
    <w:pPr>
      <w:numPr>
        <w:numId w:val="8"/>
      </w:numPr>
    </w:pPr>
  </w:style>
  <w:style w:type="paragraph" w:styleId="List2">
    <w:name w:val="List 2"/>
    <w:basedOn w:val="BodyText"/>
    <w:rsid w:val="00CC6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4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4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6471"/>
    <w:pPr>
      <w:numPr>
        <w:numId w:val="4"/>
      </w:numPr>
    </w:pPr>
  </w:style>
  <w:style w:type="paragraph" w:styleId="ListContinue2">
    <w:name w:val="List Continue 2"/>
    <w:basedOn w:val="List2"/>
    <w:rsid w:val="00CC6471"/>
    <w:pPr>
      <w:ind w:firstLine="0"/>
    </w:pPr>
  </w:style>
  <w:style w:type="paragraph" w:styleId="ListContinue3">
    <w:name w:val="List Continue 3"/>
    <w:basedOn w:val="List3"/>
    <w:rsid w:val="00CC6471"/>
    <w:pPr>
      <w:ind w:left="1021" w:firstLine="0"/>
    </w:pPr>
  </w:style>
  <w:style w:type="paragraph" w:styleId="ListContinue4">
    <w:name w:val="List Continue 4"/>
    <w:basedOn w:val="List4"/>
    <w:rsid w:val="00CC6471"/>
    <w:pPr>
      <w:ind w:firstLine="0"/>
    </w:pPr>
  </w:style>
  <w:style w:type="paragraph" w:styleId="ListContinue5">
    <w:name w:val="List Continue 5"/>
    <w:basedOn w:val="List5"/>
    <w:rsid w:val="00CC6471"/>
    <w:pPr>
      <w:ind w:firstLine="0"/>
    </w:pPr>
  </w:style>
  <w:style w:type="paragraph" w:styleId="ListNumber3">
    <w:name w:val="List Number 3"/>
    <w:basedOn w:val="List3"/>
    <w:rsid w:val="00CC6471"/>
    <w:pPr>
      <w:numPr>
        <w:numId w:val="5"/>
      </w:numPr>
    </w:pPr>
  </w:style>
  <w:style w:type="paragraph" w:styleId="ListNumber4">
    <w:name w:val="List Number 4"/>
    <w:basedOn w:val="List4"/>
    <w:rsid w:val="00CC6471"/>
    <w:pPr>
      <w:numPr>
        <w:numId w:val="6"/>
      </w:numPr>
    </w:pPr>
  </w:style>
  <w:style w:type="paragraph" w:styleId="ListNumber5">
    <w:name w:val="List Number 5"/>
    <w:basedOn w:val="List5"/>
    <w:rsid w:val="00CC6471"/>
    <w:pPr>
      <w:numPr>
        <w:numId w:val="7"/>
      </w:numPr>
    </w:pPr>
  </w:style>
  <w:style w:type="paragraph" w:styleId="BlockText">
    <w:name w:val="Block Text"/>
    <w:basedOn w:val="Normal"/>
    <w:rsid w:val="00CC6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471"/>
    <w:rPr>
      <w:sz w:val="16"/>
      <w:vertAlign w:val="superscript"/>
    </w:rPr>
  </w:style>
  <w:style w:type="character" w:customStyle="1" w:styleId="Symbols">
    <w:name w:val="Symbols"/>
    <w:basedOn w:val="DefaultParagraphFont"/>
    <w:rsid w:val="00CC6471"/>
    <w:rPr>
      <w:rFonts w:ascii="Symbol" w:hAnsi="Symbol"/>
    </w:rPr>
  </w:style>
  <w:style w:type="character" w:customStyle="1" w:styleId="MenuOptions">
    <w:name w:val="Menu Options"/>
    <w:basedOn w:val="DefaultParagraphFont"/>
    <w:rsid w:val="00CC6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471"/>
    <w:rPr>
      <w:b/>
    </w:rPr>
  </w:style>
  <w:style w:type="character" w:customStyle="1" w:styleId="Underlined">
    <w:name w:val="Underlined"/>
    <w:basedOn w:val="DefaultParagraphFont"/>
    <w:rsid w:val="00CC6471"/>
    <w:rPr>
      <w:u w:val="single"/>
    </w:rPr>
  </w:style>
  <w:style w:type="paragraph" w:customStyle="1" w:styleId="TableBodyTextRight">
    <w:name w:val="Table Body Text Right"/>
    <w:basedOn w:val="TableBodyText"/>
    <w:rsid w:val="00CC6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471"/>
    <w:rPr>
      <w:sz w:val="18"/>
    </w:rPr>
  </w:style>
  <w:style w:type="paragraph" w:customStyle="1" w:styleId="BodySmallRight">
    <w:name w:val="Body Small Right"/>
    <w:basedOn w:val="BodyTextRight"/>
    <w:rsid w:val="00CC6471"/>
    <w:rPr>
      <w:sz w:val="18"/>
      <w:szCs w:val="18"/>
    </w:rPr>
  </w:style>
  <w:style w:type="paragraph" w:customStyle="1" w:styleId="MarginEdition">
    <w:name w:val="Margin Edition"/>
    <w:basedOn w:val="MarginNote"/>
    <w:rsid w:val="00CC6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471"/>
    <w:rPr>
      <w:sz w:val="2"/>
      <w:szCs w:val="2"/>
    </w:rPr>
  </w:style>
  <w:style w:type="character" w:customStyle="1" w:styleId="Small">
    <w:name w:val="Small"/>
    <w:basedOn w:val="DefaultParagraphFont"/>
    <w:rsid w:val="00CC6471"/>
    <w:rPr>
      <w:sz w:val="16"/>
    </w:rPr>
  </w:style>
  <w:style w:type="paragraph" w:customStyle="1" w:styleId="WideTable">
    <w:name w:val="Wide Table"/>
    <w:basedOn w:val="Normal"/>
    <w:rsid w:val="00CC6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471"/>
  </w:style>
  <w:style w:type="paragraph" w:styleId="Quote">
    <w:name w:val="Quote"/>
    <w:basedOn w:val="Heading1"/>
    <w:link w:val="QuoteChar"/>
    <w:qFormat/>
    <w:rsid w:val="00CC6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471"/>
    <w:pPr>
      <w:pageBreakBefore/>
    </w:pPr>
  </w:style>
  <w:style w:type="paragraph" w:customStyle="1" w:styleId="Border">
    <w:name w:val="Border"/>
    <w:basedOn w:val="Normal"/>
    <w:qFormat/>
    <w:rsid w:val="00CC6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471"/>
    <w:rPr>
      <w:u w:val="single"/>
    </w:rPr>
  </w:style>
  <w:style w:type="character" w:customStyle="1" w:styleId="BoldandItalics">
    <w:name w:val="Bold and Italics"/>
    <w:qFormat/>
    <w:rsid w:val="00CC6471"/>
    <w:rPr>
      <w:b/>
      <w:i/>
      <w:u w:val="none"/>
    </w:rPr>
  </w:style>
  <w:style w:type="paragraph" w:styleId="BalloonText">
    <w:name w:val="Balloon Text"/>
    <w:basedOn w:val="Normal"/>
    <w:link w:val="BalloonTextChar"/>
    <w:rsid w:val="00CC6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4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4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471"/>
    <w:pPr>
      <w:spacing w:before="0" w:after="0"/>
    </w:pPr>
  </w:style>
  <w:style w:type="paragraph" w:customStyle="1" w:styleId="BodyTextBold">
    <w:name w:val="Body Text Bold"/>
    <w:basedOn w:val="BodyText"/>
    <w:qFormat/>
    <w:rsid w:val="00CC6471"/>
    <w:rPr>
      <w:b/>
    </w:rPr>
  </w:style>
  <w:style w:type="character" w:styleId="Hyperlink">
    <w:name w:val="Hyperlink"/>
    <w:basedOn w:val="DefaultParagraphFont"/>
    <w:uiPriority w:val="99"/>
    <w:unhideWhenUsed/>
    <w:rsid w:val="00BA2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2505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CPCCDO3011 Perform dogging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