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19D" w:rsidP="00590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CPCCDO2011 Handle and position dogging tools and equipment</w:t>
      </w:r>
      <w:r>
        <w:fldChar w:fldCharType="end"/>
      </w:r>
    </w:p>
    <w:p w:rsidR="0059019D" w:rsidP="0059019D">
      <w:pPr>
        <w:pStyle w:val="Version"/>
        <w:sectPr w:rsidSect="00614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41C1" w:rsidP="006141C1">
      <w:pPr>
        <w:pStyle w:val="SuperHeading"/>
      </w:pPr>
      <w:r w:rsidRPr="006141C1">
        <w:t>Assessment Requirements for CPCCDO2011 Handle and position dogging tools and equipment</w:t>
      </w:r>
    </w:p>
    <w:p w:rsidR="00000000" w:rsidRPr="006141C1" w:rsidP="006141C1">
      <w:pPr>
        <w:pStyle w:val="Heading1"/>
      </w:pPr>
      <w:bookmarkStart w:id="1" w:name="O_1294457"/>
      <w:bookmarkEnd w:id="1"/>
      <w:r w:rsidRPr="00614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4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C1">
            <w:pPr>
              <w:pStyle w:val="BodyText"/>
              <w:rPr>
                <w:lang w:val="en-NZ"/>
              </w:rPr>
            </w:pPr>
            <w:r w:rsidRPr="006141C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C1">
            <w:pPr>
              <w:pStyle w:val="BodyText"/>
              <w:rPr>
                <w:lang w:val="en-NZ"/>
              </w:rPr>
            </w:pPr>
            <w:r w:rsidRPr="006141C1">
              <w:t>Updated reference to general construction induction training program.</w:t>
            </w:r>
          </w:p>
        </w:tc>
      </w:tr>
      <w:tr w:rsidTr="00614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1C1">
            <w:pPr>
              <w:pStyle w:val="BodyText"/>
              <w:rPr>
                <w:lang w:val="en-NZ"/>
              </w:rPr>
            </w:pPr>
            <w:r w:rsidRPr="006141C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1C1" w:rsidP="006141C1">
            <w:pPr>
              <w:pStyle w:val="BodyText"/>
            </w:pPr>
            <w:r w:rsidRPr="006141C1">
              <w:t>This version first released with CPC Construction, Plumbing and Services Training Package Release 5.0.</w:t>
            </w:r>
          </w:p>
          <w:p w:rsidR="00000000" w:rsidRPr="006141C1" w:rsidP="006141C1">
            <w:pPr>
              <w:pStyle w:val="BodyText"/>
            </w:pPr>
            <w:r w:rsidRPr="006141C1">
              <w:t>Supersedes and is equivalent to CPCCDO2011A Handle and use dogging tools and equipment.  Updated to meet the Standards for Training Packages 1012.</w:t>
            </w:r>
          </w:p>
        </w:tc>
      </w:tr>
    </w:tbl>
    <w:p w:rsidR="00000000" w:rsidRPr="006141C1" w:rsidP="006141C1">
      <w:pPr>
        <w:pStyle w:val="BodyText"/>
      </w:pPr>
    </w:p>
    <w:p w:rsidR="00000000" w:rsidRPr="006141C1" w:rsidP="006141C1">
      <w:pPr>
        <w:pStyle w:val="AllowPageBreak"/>
      </w:pPr>
    </w:p>
    <w:p w:rsidR="00000000" w:rsidRPr="006141C1" w:rsidP="006141C1">
      <w:pPr>
        <w:pStyle w:val="Heading1"/>
      </w:pPr>
      <w:bookmarkStart w:id="2" w:name="O_1294456"/>
      <w:bookmarkEnd w:id="2"/>
      <w:r w:rsidRPr="006141C1">
        <w:t>Performance Evidence</w:t>
      </w:r>
    </w:p>
    <w:p w:rsidR="00000000" w:rsidRPr="006141C1" w:rsidP="0059019D">
      <w:pPr>
        <w:pStyle w:val="BodyText"/>
      </w:pPr>
      <w:r w:rsidRPr="006141C1">
        <w:t>To demonstrate competency in this unit, a candidate must meet the elements and performance criteria by handling and positioning dogging tools and equipment for three different dogging tasks.</w:t>
      </w:r>
    </w:p>
    <w:p w:rsidR="00000000" w:rsidRPr="006141C1" w:rsidP="006141C1">
      <w:pPr>
        <w:pStyle w:val="Heading1"/>
      </w:pPr>
      <w:bookmarkStart w:id="3" w:name="O_1294455"/>
      <w:bookmarkEnd w:id="3"/>
      <w:r w:rsidRPr="006141C1">
        <w:t xml:space="preserve">Knowledge </w:t>
      </w:r>
      <w:r w:rsidRPr="006141C1">
        <w:t>Evidence</w:t>
      </w:r>
    </w:p>
    <w:p w:rsidR="00000000" w:rsidRPr="006141C1" w:rsidP="0059019D">
      <w:pPr>
        <w:pStyle w:val="BodyText"/>
      </w:pPr>
      <w:r w:rsidRPr="006141C1">
        <w:t xml:space="preserve">To be competent in this unit, a candidate must demonstrate knowledge of: </w:t>
      </w:r>
    </w:p>
    <w:p w:rsidR="00000000" w:rsidRPr="006141C1" w:rsidP="006141C1">
      <w:pPr>
        <w:pStyle w:val="ListBullet"/>
      </w:pPr>
      <w:r w:rsidRPr="006141C1">
        <w:t>workplace and regulatory requirements for handling and positioning dogging tools and equipment under applicable Commonwealth, state or territory work health and safety (WHS</w:t>
      </w:r>
      <w:r w:rsidRPr="006141C1">
        <w:t>) legislation and codes of practice:</w:t>
      </w:r>
    </w:p>
    <w:p w:rsidR="00000000" w:rsidRPr="006141C1" w:rsidP="006141C1">
      <w:pPr>
        <w:pStyle w:val="ListBullet2"/>
      </w:pPr>
      <w:r w:rsidRPr="006141C1">
        <w:t xml:space="preserve">job safety and environmental analyses (JSEAs) </w:t>
      </w:r>
    </w:p>
    <w:p w:rsidR="00000000" w:rsidRPr="006141C1" w:rsidP="006141C1">
      <w:pPr>
        <w:pStyle w:val="ListBullet2"/>
      </w:pPr>
      <w:r w:rsidRPr="006141C1">
        <w:t>safe work method statements (SWMSs)</w:t>
      </w:r>
    </w:p>
    <w:p w:rsidR="00000000" w:rsidRPr="006141C1" w:rsidP="006141C1">
      <w:pPr>
        <w:pStyle w:val="ListBullet2"/>
      </w:pPr>
      <w:r w:rsidRPr="006141C1">
        <w:t>signage</w:t>
      </w:r>
    </w:p>
    <w:p w:rsidR="00000000" w:rsidRPr="006141C1" w:rsidP="006141C1">
      <w:pPr>
        <w:pStyle w:val="ListBullet2"/>
      </w:pPr>
      <w:r w:rsidRPr="006141C1">
        <w:t>environmental and worksite safety plans</w:t>
      </w:r>
    </w:p>
    <w:p w:rsidR="00000000" w:rsidRPr="006141C1" w:rsidP="006141C1">
      <w:pPr>
        <w:pStyle w:val="ListBullet2"/>
      </w:pPr>
      <w:r w:rsidRPr="006141C1">
        <w:t>reporting problems</w:t>
      </w:r>
    </w:p>
    <w:p w:rsidR="00000000" w:rsidRPr="006141C1" w:rsidP="006141C1">
      <w:pPr>
        <w:pStyle w:val="ListBullet"/>
      </w:pPr>
      <w:r w:rsidRPr="006141C1">
        <w:t xml:space="preserve">interpreting task plans and specifications relating to safely handling and locating dogging tools and equipment </w:t>
      </w:r>
    </w:p>
    <w:p w:rsidR="00000000" w:rsidRPr="006141C1" w:rsidP="006141C1">
      <w:pPr>
        <w:pStyle w:val="ListBullet"/>
      </w:pPr>
      <w:r w:rsidRPr="006141C1">
        <w:t>types, characteristics, uses and limitations of dogging tools and equipment:</w:t>
      </w:r>
    </w:p>
    <w:p w:rsidR="00000000" w:rsidRPr="006141C1" w:rsidP="006141C1">
      <w:pPr>
        <w:pStyle w:val="ListBullet2"/>
      </w:pPr>
      <w:r w:rsidRPr="006141C1">
        <w:t>single leg slings</w:t>
      </w:r>
    </w:p>
    <w:p w:rsidR="00000000" w:rsidRPr="006141C1" w:rsidP="006141C1">
      <w:pPr>
        <w:pStyle w:val="ListBullet2"/>
      </w:pPr>
      <w:r w:rsidRPr="006141C1">
        <w:t>four leg slings</w:t>
      </w:r>
    </w:p>
    <w:p w:rsidR="00000000" w:rsidRPr="006141C1" w:rsidP="006141C1">
      <w:pPr>
        <w:pStyle w:val="ListBullet2"/>
      </w:pPr>
      <w:r w:rsidRPr="006141C1">
        <w:t>chain slings</w:t>
      </w:r>
    </w:p>
    <w:p w:rsidR="00000000" w:rsidRPr="006141C1" w:rsidP="006141C1">
      <w:pPr>
        <w:pStyle w:val="ListBullet2"/>
      </w:pPr>
      <w:r w:rsidRPr="006141C1">
        <w:t xml:space="preserve">synthetic webbing </w:t>
      </w:r>
      <w:r w:rsidRPr="006141C1">
        <w:t>slings</w:t>
      </w:r>
    </w:p>
    <w:p w:rsidR="00000000" w:rsidRPr="006141C1" w:rsidP="006141C1">
      <w:pPr>
        <w:pStyle w:val="ListBullet2"/>
      </w:pPr>
      <w:r w:rsidRPr="006141C1">
        <w:t>two leg slings</w:t>
      </w:r>
    </w:p>
    <w:p w:rsidR="00000000" w:rsidRPr="006141C1" w:rsidP="006141C1">
      <w:pPr>
        <w:pStyle w:val="ListBullet2"/>
      </w:pPr>
      <w:r w:rsidRPr="006141C1">
        <w:t>brick cages</w:t>
      </w:r>
    </w:p>
    <w:p w:rsidR="00000000" w:rsidRPr="006141C1" w:rsidP="006141C1">
      <w:pPr>
        <w:pStyle w:val="ListBullet2"/>
      </w:pPr>
      <w:r w:rsidRPr="006141C1">
        <w:t>chocks and wedges</w:t>
      </w:r>
    </w:p>
    <w:p w:rsidR="00000000" w:rsidRPr="006141C1" w:rsidP="006141C1">
      <w:pPr>
        <w:pStyle w:val="ListBullet2"/>
      </w:pPr>
      <w:r w:rsidRPr="006141C1">
        <w:t>flexible steel wire rope (FSWR)</w:t>
      </w:r>
    </w:p>
    <w:p w:rsidR="00000000" w:rsidRPr="006141C1" w:rsidP="006141C1">
      <w:pPr>
        <w:pStyle w:val="ListBullet2"/>
      </w:pPr>
      <w:r w:rsidRPr="006141C1">
        <w:t>kibbles</w:t>
      </w:r>
    </w:p>
    <w:p w:rsidR="00000000" w:rsidRPr="006141C1" w:rsidP="006141C1">
      <w:pPr>
        <w:pStyle w:val="ListBullet2"/>
      </w:pPr>
      <w:r w:rsidRPr="006141C1">
        <w:t>natural ropes</w:t>
      </w:r>
    </w:p>
    <w:p w:rsidR="00000000" w:rsidRPr="006141C1" w:rsidP="006141C1">
      <w:pPr>
        <w:pStyle w:val="ListBullet2"/>
      </w:pPr>
      <w:r w:rsidRPr="006141C1">
        <w:t>packers</w:t>
      </w:r>
    </w:p>
    <w:p w:rsidR="00000000" w:rsidRPr="006141C1" w:rsidP="006141C1">
      <w:pPr>
        <w:pStyle w:val="ListBullet2"/>
      </w:pPr>
      <w:r w:rsidRPr="006141C1">
        <w:t>personnel box</w:t>
      </w:r>
    </w:p>
    <w:p w:rsidR="00000000" w:rsidRPr="006141C1" w:rsidP="006141C1">
      <w:pPr>
        <w:pStyle w:val="ListBullet2"/>
      </w:pPr>
      <w:r w:rsidRPr="006141C1">
        <w:t>rigging screws</w:t>
      </w:r>
    </w:p>
    <w:p w:rsidR="00000000" w:rsidRPr="006141C1" w:rsidP="006141C1">
      <w:pPr>
        <w:pStyle w:val="ListBullet2"/>
      </w:pPr>
      <w:r w:rsidRPr="006141C1">
        <w:t>shackles and eye bolts</w:t>
      </w:r>
    </w:p>
    <w:p w:rsidR="00000000" w:rsidRPr="006141C1" w:rsidP="006141C1">
      <w:pPr>
        <w:pStyle w:val="ListBullet2"/>
      </w:pPr>
      <w:r w:rsidRPr="006141C1">
        <w:t>spreader beams</w:t>
      </w:r>
    </w:p>
    <w:p w:rsidR="00000000" w:rsidRPr="006141C1" w:rsidP="006141C1">
      <w:pPr>
        <w:pStyle w:val="ListBullet2"/>
      </w:pPr>
      <w:r w:rsidRPr="006141C1">
        <w:t>turn buckles</w:t>
      </w:r>
    </w:p>
    <w:p w:rsidR="00000000" w:rsidRPr="006141C1" w:rsidP="006141C1">
      <w:pPr>
        <w:pStyle w:val="ListBullet"/>
      </w:pPr>
      <w:r w:rsidRPr="006141C1">
        <w:t>processes for assisting mechanical handling equipment operator, including signalling methods</w:t>
      </w:r>
    </w:p>
    <w:p w:rsidR="00000000" w:rsidRPr="006141C1" w:rsidP="006141C1">
      <w:pPr>
        <w:pStyle w:val="ListBullet"/>
      </w:pPr>
      <w:r w:rsidRPr="006141C1">
        <w:t>requirements for cleaning up work area, maintaining and storing tools, equipment and materials, and for environmentally friendly waste management.</w:t>
      </w:r>
    </w:p>
    <w:p w:rsidR="00000000" w:rsidRPr="006141C1" w:rsidP="006141C1">
      <w:pPr>
        <w:pStyle w:val="AllowPageBreak"/>
      </w:pPr>
    </w:p>
    <w:p w:rsidR="00000000" w:rsidRPr="006141C1" w:rsidP="006141C1">
      <w:pPr>
        <w:pStyle w:val="Heading1"/>
      </w:pPr>
      <w:bookmarkStart w:id="4" w:name="O_1294454"/>
      <w:bookmarkEnd w:id="4"/>
      <w:r w:rsidRPr="006141C1">
        <w:t>Assessment Conditions</w:t>
      </w:r>
    </w:p>
    <w:p w:rsidR="00000000" w:rsidRPr="006141C1" w:rsidP="0059019D">
      <w:pPr>
        <w:pStyle w:val="BodyText"/>
      </w:pPr>
      <w:r w:rsidRPr="006141C1">
        <w:t xml:space="preserve">Assessors must meet the requirements for assessors outlined in the Standards for Registered Training Organisations. </w:t>
      </w:r>
    </w:p>
    <w:p w:rsidR="00000000" w:rsidRPr="006141C1" w:rsidP="0059019D">
      <w:pPr>
        <w:pStyle w:val="BodyText"/>
      </w:pPr>
      <w:r w:rsidRPr="006141C1">
        <w:t>Assessment must be conducted in the workplace or in a simulated workplace environment using realistic workpl</w:t>
      </w:r>
      <w:r w:rsidRPr="006141C1">
        <w:t xml:space="preserve">ace conditions, materials, activities, responsibilities, procedures, safety requirements and environmental considerations. </w:t>
      </w:r>
    </w:p>
    <w:p w:rsidR="00000000" w:rsidRPr="006141C1" w:rsidP="0059019D">
      <w:pPr>
        <w:pStyle w:val="BodyText"/>
      </w:pPr>
      <w:r w:rsidRPr="006141C1">
        <w:t>Assessment must be conducted in the workplace or a simulated workplace using realistic conditions, materials, activities, responsibi</w:t>
      </w:r>
      <w:r w:rsidRPr="006141C1">
        <w:t>lities, procedures, safety requirements and environmental considerations.</w:t>
      </w:r>
    </w:p>
    <w:p w:rsidR="00000000" w:rsidRPr="006141C1" w:rsidP="0059019D">
      <w:pPr>
        <w:pStyle w:val="BodyText"/>
      </w:pPr>
      <w:r w:rsidRPr="006141C1">
        <w:t>Candidates must have access to:</w:t>
      </w:r>
    </w:p>
    <w:p w:rsidR="00000000" w:rsidRPr="006141C1" w:rsidP="006141C1">
      <w:pPr>
        <w:pStyle w:val="ListBullet"/>
      </w:pPr>
      <w:r w:rsidRPr="006141C1">
        <w:t>industry-standard equipment required to perform the tasks specified in the Performance Evidence</w:t>
      </w:r>
    </w:p>
    <w:p w:rsidR="00000000" w:rsidRPr="006141C1" w:rsidP="006141C1">
      <w:pPr>
        <w:pStyle w:val="ListBullet"/>
      </w:pPr>
      <w:r w:rsidRPr="006141C1">
        <w:t>appropriate workplace information and records, includ</w:t>
      </w:r>
      <w:r w:rsidRPr="006141C1">
        <w:t>ing policies, procedures and legislative requirements.</w:t>
      </w:r>
    </w:p>
    <w:p w:rsidR="00000000" w:rsidRPr="006141C1" w:rsidP="006141C1">
      <w:pPr>
        <w:pStyle w:val="AllowPageBreak"/>
      </w:pPr>
    </w:p>
    <w:p w:rsidR="00000000" w:rsidRPr="006141C1" w:rsidP="006141C1">
      <w:pPr>
        <w:pStyle w:val="Heading1"/>
      </w:pPr>
      <w:bookmarkStart w:id="5" w:name="O_1294467"/>
      <w:bookmarkEnd w:id="5"/>
      <w:r w:rsidRPr="006141C1">
        <w:t>Links</w:t>
      </w:r>
    </w:p>
    <w:p w:rsidR="00000000" w:rsidRPr="006141C1" w:rsidP="0059019D">
      <w:pPr>
        <w:pStyle w:val="BodyText"/>
      </w:pPr>
      <w:r w:rsidRPr="006141C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B7A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41C1" w:rsidP="006141C1"/>
    <w:sectPr w:rsidSect="00614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C1" w:rsidRPr="0059019D" w:rsidP="00590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19D" w:rsidP="00614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019D" w:rsidP="00614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019D" w:rsidP="00614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1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1C1" w:rsidRPr="0059019D" w:rsidP="005901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19D" w:rsidRPr="002D2AF8" w:rsidP="00614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CPCCDO2011 Handle and position dogging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019D" w:rsidP="00614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69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E0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ED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1C1"/>
  </w:style>
  <w:style w:type="character" w:customStyle="1" w:styleId="Heading1Char">
    <w:name w:val="Heading 1 Char"/>
    <w:basedOn w:val="DefaultParagraphFont"/>
    <w:link w:val="Heading1"/>
    <w:rsid w:val="00614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1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41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41C1"/>
    <w:rPr>
      <w:b/>
      <w:spacing w:val="0"/>
    </w:rPr>
  </w:style>
  <w:style w:type="paragraph" w:customStyle="1" w:styleId="SuperTitle">
    <w:name w:val="SuperTitle"/>
    <w:basedOn w:val="Title"/>
    <w:rsid w:val="00614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1C1"/>
    <w:rPr>
      <w:i/>
    </w:rPr>
  </w:style>
  <w:style w:type="paragraph" w:styleId="Caption">
    <w:name w:val="caption"/>
    <w:basedOn w:val="BodyText"/>
    <w:next w:val="Normal"/>
    <w:qFormat/>
    <w:rsid w:val="00614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1C1"/>
  </w:style>
  <w:style w:type="paragraph" w:styleId="TableofFigures">
    <w:name w:val="table of figures"/>
    <w:basedOn w:val="Normal"/>
    <w:next w:val="Normal"/>
    <w:semiHidden/>
    <w:rsid w:val="00614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1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1C1"/>
    <w:rPr>
      <w:rFonts w:ascii="Wingdings" w:hAnsi="Wingdings"/>
    </w:rPr>
  </w:style>
  <w:style w:type="paragraph" w:customStyle="1" w:styleId="TableHeading">
    <w:name w:val="Table Heading"/>
    <w:basedOn w:val="HeadingBase"/>
    <w:rsid w:val="00614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1C1"/>
    <w:rPr>
      <w:color w:val="0033CC"/>
      <w:u w:val="none"/>
    </w:rPr>
  </w:style>
  <w:style w:type="paragraph" w:customStyle="1" w:styleId="BodyTextRight">
    <w:name w:val="Body Text Right"/>
    <w:basedOn w:val="BodyText"/>
    <w:rsid w:val="00614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1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1C1"/>
    <w:rPr>
      <w:sz w:val="32"/>
    </w:rPr>
  </w:style>
  <w:style w:type="paragraph" w:customStyle="1" w:styleId="HeadingProcedure">
    <w:name w:val="Heading Procedure"/>
    <w:basedOn w:val="HeadingBase"/>
    <w:next w:val="Normal"/>
    <w:rsid w:val="00614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1C1"/>
    <w:pPr>
      <w:spacing w:before="60" w:after="60"/>
    </w:pPr>
  </w:style>
  <w:style w:type="paragraph" w:styleId="ListContinue">
    <w:name w:val="List Continue"/>
    <w:basedOn w:val="List"/>
    <w:rsid w:val="006141C1"/>
    <w:pPr>
      <w:ind w:firstLine="0"/>
    </w:pPr>
  </w:style>
  <w:style w:type="paragraph" w:customStyle="1" w:styleId="ListNote">
    <w:name w:val="List Note"/>
    <w:basedOn w:val="List"/>
    <w:rsid w:val="00614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1C1"/>
    <w:rPr>
      <w:rFonts w:ascii="Courier New" w:hAnsi="Courier New"/>
    </w:rPr>
  </w:style>
  <w:style w:type="paragraph" w:customStyle="1" w:styleId="NoteBullet">
    <w:name w:val="Note Bullet"/>
    <w:basedOn w:val="Note"/>
    <w:rsid w:val="00614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1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1C1"/>
    <w:rPr>
      <w:b/>
      <w:smallCaps/>
    </w:rPr>
  </w:style>
  <w:style w:type="paragraph" w:customStyle="1" w:styleId="TableListNumber">
    <w:name w:val="Table List Number"/>
    <w:basedOn w:val="ListNumber"/>
    <w:rsid w:val="00614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1C1"/>
    <w:pPr>
      <w:numPr>
        <w:numId w:val="9"/>
      </w:numPr>
    </w:pPr>
  </w:style>
  <w:style w:type="paragraph" w:customStyle="1" w:styleId="ListAlpha2">
    <w:name w:val="List Alpha 2"/>
    <w:basedOn w:val="List2"/>
    <w:rsid w:val="006141C1"/>
    <w:pPr>
      <w:numPr>
        <w:numId w:val="8"/>
      </w:numPr>
    </w:pPr>
  </w:style>
  <w:style w:type="paragraph" w:styleId="List2">
    <w:name w:val="List 2"/>
    <w:basedOn w:val="BodyText"/>
    <w:rsid w:val="00614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1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1C1"/>
    <w:pPr>
      <w:numPr>
        <w:numId w:val="4"/>
      </w:numPr>
    </w:pPr>
  </w:style>
  <w:style w:type="paragraph" w:styleId="ListContinue2">
    <w:name w:val="List Continue 2"/>
    <w:basedOn w:val="List2"/>
    <w:rsid w:val="006141C1"/>
    <w:pPr>
      <w:ind w:firstLine="0"/>
    </w:pPr>
  </w:style>
  <w:style w:type="paragraph" w:styleId="ListContinue3">
    <w:name w:val="List Continue 3"/>
    <w:basedOn w:val="List3"/>
    <w:rsid w:val="006141C1"/>
    <w:pPr>
      <w:ind w:left="1021" w:firstLine="0"/>
    </w:pPr>
  </w:style>
  <w:style w:type="paragraph" w:styleId="ListContinue4">
    <w:name w:val="List Continue 4"/>
    <w:basedOn w:val="List4"/>
    <w:rsid w:val="006141C1"/>
    <w:pPr>
      <w:ind w:firstLine="0"/>
    </w:pPr>
  </w:style>
  <w:style w:type="paragraph" w:styleId="ListContinue5">
    <w:name w:val="List Continue 5"/>
    <w:basedOn w:val="List5"/>
    <w:rsid w:val="006141C1"/>
    <w:pPr>
      <w:ind w:firstLine="0"/>
    </w:pPr>
  </w:style>
  <w:style w:type="paragraph" w:styleId="ListNumber3">
    <w:name w:val="List Number 3"/>
    <w:basedOn w:val="List3"/>
    <w:rsid w:val="006141C1"/>
    <w:pPr>
      <w:numPr>
        <w:numId w:val="5"/>
      </w:numPr>
    </w:pPr>
  </w:style>
  <w:style w:type="paragraph" w:styleId="ListNumber4">
    <w:name w:val="List Number 4"/>
    <w:basedOn w:val="List4"/>
    <w:rsid w:val="006141C1"/>
    <w:pPr>
      <w:numPr>
        <w:numId w:val="6"/>
      </w:numPr>
    </w:pPr>
  </w:style>
  <w:style w:type="paragraph" w:styleId="ListNumber5">
    <w:name w:val="List Number 5"/>
    <w:basedOn w:val="List5"/>
    <w:rsid w:val="006141C1"/>
    <w:pPr>
      <w:numPr>
        <w:numId w:val="7"/>
      </w:numPr>
    </w:pPr>
  </w:style>
  <w:style w:type="paragraph" w:styleId="BlockText">
    <w:name w:val="Block Text"/>
    <w:basedOn w:val="Normal"/>
    <w:rsid w:val="00614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1C1"/>
    <w:rPr>
      <w:sz w:val="16"/>
      <w:vertAlign w:val="superscript"/>
    </w:rPr>
  </w:style>
  <w:style w:type="character" w:customStyle="1" w:styleId="Symbols">
    <w:name w:val="Symbols"/>
    <w:basedOn w:val="DefaultParagraphFont"/>
    <w:rsid w:val="006141C1"/>
    <w:rPr>
      <w:rFonts w:ascii="Symbol" w:hAnsi="Symbol"/>
    </w:rPr>
  </w:style>
  <w:style w:type="character" w:customStyle="1" w:styleId="MenuOptions">
    <w:name w:val="Menu Options"/>
    <w:basedOn w:val="DefaultParagraphFont"/>
    <w:rsid w:val="00614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1C1"/>
    <w:rPr>
      <w:b/>
    </w:rPr>
  </w:style>
  <w:style w:type="character" w:customStyle="1" w:styleId="Underlined">
    <w:name w:val="Underlined"/>
    <w:basedOn w:val="DefaultParagraphFont"/>
    <w:rsid w:val="006141C1"/>
    <w:rPr>
      <w:u w:val="single"/>
    </w:rPr>
  </w:style>
  <w:style w:type="paragraph" w:customStyle="1" w:styleId="TableBodyTextRight">
    <w:name w:val="Table Body Text Right"/>
    <w:basedOn w:val="TableBodyText"/>
    <w:rsid w:val="00614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1C1"/>
    <w:rPr>
      <w:sz w:val="18"/>
    </w:rPr>
  </w:style>
  <w:style w:type="paragraph" w:customStyle="1" w:styleId="BodySmallRight">
    <w:name w:val="Body Small Right"/>
    <w:basedOn w:val="BodyTextRight"/>
    <w:rsid w:val="006141C1"/>
    <w:rPr>
      <w:sz w:val="18"/>
      <w:szCs w:val="18"/>
    </w:rPr>
  </w:style>
  <w:style w:type="paragraph" w:customStyle="1" w:styleId="MarginEdition">
    <w:name w:val="Margin Edition"/>
    <w:basedOn w:val="MarginNote"/>
    <w:rsid w:val="00614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1C1"/>
    <w:rPr>
      <w:sz w:val="2"/>
      <w:szCs w:val="2"/>
    </w:rPr>
  </w:style>
  <w:style w:type="character" w:customStyle="1" w:styleId="Small">
    <w:name w:val="Small"/>
    <w:basedOn w:val="DefaultParagraphFont"/>
    <w:rsid w:val="006141C1"/>
    <w:rPr>
      <w:sz w:val="16"/>
    </w:rPr>
  </w:style>
  <w:style w:type="paragraph" w:customStyle="1" w:styleId="WideTable">
    <w:name w:val="Wide Table"/>
    <w:basedOn w:val="Normal"/>
    <w:rsid w:val="00614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1C1"/>
  </w:style>
  <w:style w:type="paragraph" w:styleId="Quote">
    <w:name w:val="Quote"/>
    <w:basedOn w:val="Heading1"/>
    <w:link w:val="QuoteChar"/>
    <w:qFormat/>
    <w:rsid w:val="00614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1C1"/>
    <w:pPr>
      <w:pageBreakBefore/>
    </w:pPr>
  </w:style>
  <w:style w:type="paragraph" w:customStyle="1" w:styleId="Border">
    <w:name w:val="Border"/>
    <w:basedOn w:val="Normal"/>
    <w:qFormat/>
    <w:rsid w:val="00614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1C1"/>
    <w:rPr>
      <w:u w:val="single"/>
    </w:rPr>
  </w:style>
  <w:style w:type="character" w:customStyle="1" w:styleId="BoldandItalics">
    <w:name w:val="Bold and Italics"/>
    <w:qFormat/>
    <w:rsid w:val="006141C1"/>
    <w:rPr>
      <w:b/>
      <w:i/>
      <w:u w:val="none"/>
    </w:rPr>
  </w:style>
  <w:style w:type="paragraph" w:styleId="BalloonText">
    <w:name w:val="Balloon Text"/>
    <w:basedOn w:val="Normal"/>
    <w:link w:val="BalloonTextChar"/>
    <w:rsid w:val="00614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1C1"/>
    <w:pPr>
      <w:spacing w:before="0" w:after="0"/>
    </w:pPr>
  </w:style>
  <w:style w:type="paragraph" w:customStyle="1" w:styleId="BodyTextBold">
    <w:name w:val="Body Text Bold"/>
    <w:basedOn w:val="BodyText"/>
    <w:qFormat/>
    <w:rsid w:val="006141C1"/>
    <w:rPr>
      <w:b/>
    </w:rPr>
  </w:style>
  <w:style w:type="character" w:styleId="Hyperlink">
    <w:name w:val="Hyperlink"/>
    <w:basedOn w:val="DefaultParagraphFont"/>
    <w:uiPriority w:val="99"/>
    <w:unhideWhenUsed/>
    <w:rsid w:val="005901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2674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CPCCDO2011 Handle and position dogging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