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1C3" w:rsidP="00DE31C3">
      <w:pPr>
        <w:pStyle w:val="Title"/>
      </w:pPr>
      <w:r>
        <w:fldChar w:fldCharType="begin"/>
      </w:r>
      <w:r>
        <w:instrText xml:space="preserve"> TITLE   \* MERGEFORMAT </w:instrText>
      </w:r>
      <w:r>
        <w:fldChar w:fldCharType="separate"/>
      </w:r>
      <w:r>
        <w:t>CPCCDE5001 Conduct air monitoring and clearance inspections for asbestos removal work</w:t>
      </w:r>
      <w:r>
        <w:fldChar w:fldCharType="end"/>
      </w:r>
    </w:p>
    <w:p w:rsidR="00DE31C3" w:rsidP="00DE31C3">
      <w:pPr>
        <w:pStyle w:val="Version"/>
        <w:sectPr w:rsidSect="00C902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25B" w:rsidP="00C9025B">
      <w:pPr>
        <w:pStyle w:val="SuperHeading"/>
      </w:pPr>
      <w:r w:rsidRPr="00C9025B">
        <w:t>CPCCDE5001 Conduct air monitoring and clearance inspections for asbestos removal work</w:t>
      </w:r>
    </w:p>
    <w:p w:rsidR="00000000" w:rsidRPr="00C9025B" w:rsidP="00C9025B">
      <w:pPr>
        <w:pStyle w:val="Heading1"/>
      </w:pPr>
      <w:bookmarkStart w:id="1" w:name="O_1052701"/>
      <w:bookmarkEnd w:id="1"/>
      <w:r w:rsidRPr="00C9025B">
        <w:t>Modification History</w:t>
      </w:r>
    </w:p>
    <w:tbl>
      <w:tblPr>
        <w:tblW w:w="0" w:type="auto"/>
        <w:tblLayout w:type="fixed"/>
        <w:tblCellMar>
          <w:left w:w="62" w:type="dxa"/>
          <w:right w:w="62" w:type="dxa"/>
        </w:tblCellMar>
        <w:tblLook w:val="0000"/>
      </w:tblPr>
      <w:tblGrid>
        <w:gridCol w:w="1128"/>
        <w:gridCol w:w="7944"/>
      </w:tblGrid>
      <w:tr w:rsidTr="00C902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Release 1</w:t>
            </w:r>
          </w:p>
        </w:tc>
        <w:tc>
          <w:tcPr>
            <w:tcW w:w="7944" w:type="dxa"/>
            <w:tcBorders>
              <w:top w:val="nil"/>
              <w:left w:val="nil"/>
              <w:bottom w:val="nil"/>
              <w:right w:val="nil"/>
            </w:tcBorders>
            <w:tcMar>
              <w:top w:w="0" w:type="dxa"/>
              <w:left w:w="62" w:type="dxa"/>
              <w:bottom w:w="0" w:type="dxa"/>
              <w:right w:w="62" w:type="dxa"/>
            </w:tcMar>
          </w:tcPr>
          <w:p w:rsidR="00000000" w:rsidRPr="00C9025B" w:rsidP="00C9025B">
            <w:pPr>
              <w:pStyle w:val="BodyText"/>
            </w:pPr>
            <w:r w:rsidRPr="00C9025B">
              <w:t>This version first released with CPC Construction, Plumbing and Services Training Package Release 5.0.</w:t>
            </w:r>
          </w:p>
          <w:p w:rsidR="00000000" w:rsidRPr="00C9025B" w:rsidP="00C9025B">
            <w:pPr>
              <w:pStyle w:val="BodyText"/>
            </w:pPr>
            <w:r w:rsidRPr="00C9025B">
              <w:t>Supersedes and is equivalent to CPCCBC5014A Conduct asbestos assessment associated with removal.  Title change.  Updated to meet the Standards for Training Packages 2012.</w:t>
            </w:r>
          </w:p>
        </w:tc>
      </w:tr>
    </w:tbl>
    <w:p w:rsidR="00000000" w:rsidRPr="00C9025B" w:rsidP="00C9025B">
      <w:pPr>
        <w:pStyle w:val="BodyText"/>
      </w:pPr>
    </w:p>
    <w:p w:rsidR="00000000" w:rsidRPr="00C9025B" w:rsidP="00C9025B">
      <w:pPr>
        <w:pStyle w:val="AllowPageBreak"/>
      </w:pPr>
    </w:p>
    <w:p w:rsidR="00000000" w:rsidRPr="00C9025B" w:rsidP="00C9025B">
      <w:pPr>
        <w:pStyle w:val="Heading1"/>
      </w:pPr>
      <w:bookmarkStart w:id="2" w:name="O_1052707"/>
      <w:bookmarkEnd w:id="2"/>
      <w:r w:rsidRPr="00C9025B">
        <w:t>Application</w:t>
      </w:r>
    </w:p>
    <w:p w:rsidR="00000000" w:rsidRPr="00C9025B" w:rsidP="00DE31C3">
      <w:pPr>
        <w:pStyle w:val="BodyText"/>
      </w:pPr>
      <w:r w:rsidRPr="00C9025B">
        <w:t>This unit of competency specifies the outcomes requi</w:t>
      </w:r>
      <w:r w:rsidRPr="00C9025B">
        <w:t>red to visually inspect and use a range of measuring devices to undertake the monitoring of airborne asbestos fibres in the workplace as an integral part of identifying hazards, assessing risks, monitoring the effectiveness of controls, and ensuring that t</w:t>
      </w:r>
      <w:r w:rsidRPr="00C9025B">
        <w:t xml:space="preserve">he workplace is free of visible asbestos fibres and air monitoring results are at acceptable levels prior to reoccupation. </w:t>
      </w:r>
    </w:p>
    <w:p w:rsidR="00000000" w:rsidRPr="00C9025B" w:rsidP="00DE31C3">
      <w:pPr>
        <w:pStyle w:val="BodyText"/>
      </w:pPr>
      <w:r w:rsidRPr="00C9025B">
        <w:t>The unit includes the planning of the monitoring process, the selection and use of processes and air-monitoring equipment, the condu</w:t>
      </w:r>
      <w:r w:rsidRPr="00C9025B">
        <w:t xml:space="preserve">ct of the assessment process, and the proper handling and interpretation of results. </w:t>
      </w:r>
    </w:p>
    <w:p w:rsidR="00000000" w:rsidRPr="00C9025B" w:rsidP="00DE31C3">
      <w:pPr>
        <w:pStyle w:val="BodyText"/>
      </w:pPr>
      <w:r w:rsidRPr="00C9025B">
        <w:t>Asbestos assessment and air monitoring are required during all friable (Class A) asbestos removal and for non-friable (Class B) asbestos removal where a risk assessment i</w:t>
      </w:r>
      <w:r w:rsidRPr="00C9025B">
        <w:t>ndicates that airborne asbestos fibres may result from the removal activity.</w:t>
      </w:r>
    </w:p>
    <w:p w:rsidR="00000000" w:rsidRPr="00C9025B" w:rsidP="00DE31C3">
      <w:pPr>
        <w:pStyle w:val="BodyText"/>
      </w:pPr>
      <w:r w:rsidRPr="00C9025B">
        <w:t>Licenses are required in most states and territories. Work must be completed according to relevant legislative, code of practice, industry, customer and organisational requirement</w:t>
      </w:r>
      <w:r w:rsidRPr="00C9025B">
        <w:t xml:space="preserve">s, including work health and safety (WHS) policies and procedures. Analysis of samples must conform to National Association of Testing Authorities (NATA) or other accredited laboratory requirements and standards. </w:t>
      </w:r>
    </w:p>
    <w:p w:rsidR="00000000" w:rsidRPr="00C9025B" w:rsidP="00DE31C3">
      <w:pPr>
        <w:pStyle w:val="BodyText"/>
      </w:pPr>
      <w:r w:rsidRPr="00C9025B">
        <w:t xml:space="preserve">The model WHS regulations and the Code of </w:t>
      </w:r>
      <w:r w:rsidRPr="00C9025B">
        <w:t>Practice: How to safely remove asbestos (2018) outlines regulatory requirements for clearance inspections, air monitoring (the Membrane Filter Method for Estimating Airborne Asbestos Fibres) and certification.</w:t>
      </w:r>
    </w:p>
    <w:p w:rsidR="00000000" w:rsidRPr="00C9025B" w:rsidP="00DE31C3">
      <w:pPr>
        <w:pStyle w:val="BodyText"/>
      </w:pPr>
      <w:r w:rsidRPr="00C9025B">
        <w:t>Candidates are advised to check for specific j</w:t>
      </w:r>
      <w:r w:rsidRPr="00C9025B">
        <w:t>urisdictional regulatory requirements.</w:t>
      </w:r>
    </w:p>
    <w:p w:rsidR="00000000" w:rsidRPr="00C9025B" w:rsidP="00C9025B">
      <w:pPr>
        <w:pStyle w:val="Heading1"/>
      </w:pPr>
      <w:bookmarkStart w:id="3" w:name="O_1052706"/>
      <w:bookmarkEnd w:id="3"/>
      <w:r w:rsidRPr="00C9025B">
        <w:t>Pre-requisite Unit</w:t>
      </w:r>
    </w:p>
    <w:p w:rsidR="00000000" w:rsidRPr="00C9025B" w:rsidP="00DE31C3">
      <w:pPr>
        <w:pStyle w:val="BodyText"/>
      </w:pPr>
      <w:r w:rsidRPr="00C9025B">
        <w:t>Nil.</w:t>
      </w:r>
    </w:p>
    <w:p w:rsidR="00000000" w:rsidRPr="00C9025B" w:rsidP="00C9025B">
      <w:pPr>
        <w:pStyle w:val="Heading1"/>
      </w:pPr>
      <w:bookmarkStart w:id="4" w:name="O_1052705"/>
      <w:bookmarkEnd w:id="4"/>
      <w:r w:rsidRPr="00C9025B">
        <w:t>Unit Sector</w:t>
      </w:r>
    </w:p>
    <w:p w:rsidR="00000000" w:rsidRPr="00C9025B" w:rsidP="00DE31C3">
      <w:pPr>
        <w:pStyle w:val="BodyText"/>
      </w:pPr>
      <w:r w:rsidRPr="00C9025B">
        <w:t>Demolition.</w:t>
      </w:r>
    </w:p>
    <w:p w:rsidR="00000000" w:rsidRPr="00C9025B" w:rsidP="00C9025B">
      <w:pPr>
        <w:pStyle w:val="Heading1"/>
      </w:pPr>
      <w:bookmarkStart w:id="5" w:name="O_1052704"/>
      <w:bookmarkEnd w:id="5"/>
      <w:r w:rsidRPr="00C9025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9025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Performance criteria describe what needs to be done to demonstrate achievement of the element.</w:t>
            </w:r>
          </w:p>
        </w:tc>
      </w:tr>
      <w:tr w:rsidTr="00C902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w:t>
            </w:r>
          </w:p>
        </w:tc>
        <w:tc>
          <w:tcPr>
            <w:tcW w:w="2357"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Plan for assessment of asbestos removal.</w:t>
            </w: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1.1</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Confirm scope, timelines and budget for the project with the client and asbestos removalist.</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1.2</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Identify type of asbestos containing material (ACM), its location, friability and condition by reference to the asbestos register and consultation with workplace personnel and client.</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1.3</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Research and confirm legislation, regulations, code of practice a</w:t>
            </w:r>
            <w:r w:rsidRPr="00C9025B">
              <w:t>nd standards to inform the planning process, risk identification and to ensure a compliant and independent assessment process.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1.4</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Prepare required reports in a timely manner and according to the requirements of the specific audience and the legislation</w:t>
            </w:r>
            <w:r w:rsidRPr="00C9025B">
              <w:t>, regulations, code of practice and standards.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1.5</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Research and confirm characteristics of and health impacts from exposure to ACM and the rationale for air monitoring processes.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1.6</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Identify accreditation framework and roles and responsibilities of personnel involved.</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1.7</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Identify processes used in the compliant removal of friable and non-friable asbestos using enclosures and leak testing, decontamination units, personal respirator</w:t>
            </w:r>
            <w:r w:rsidRPr="00C9025B">
              <w:t>s and negative pressure equipment.</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1.8</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Collect, review and use worksite documentation to inform the planning process.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1.9</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Define areas within the worksite where measurements are to be taken.</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1.10</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Select measuring equipment specific to the hazard and condition of the ACM, the environment, the activities being carried out and level of risk.</w:t>
            </w:r>
          </w:p>
        </w:tc>
      </w:tr>
      <w:tr w:rsidTr="00C9025B">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1.11</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Recognise limits of own expertise and available equipment and seek expert advice and equipment as appro</w:t>
            </w:r>
            <w:r w:rsidRPr="00C9025B">
              <w:t>priate.</w:t>
            </w:r>
          </w:p>
        </w:tc>
      </w:tr>
      <w:tr w:rsidTr="00C9025B">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1.12</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Undertake risk assessment and select suitable control measures.</w:t>
            </w:r>
          </w:p>
        </w:tc>
      </w:tr>
      <w:tr w:rsidTr="00C9025B">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1.13</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Identify and source equipment, including personal protective equipment (PPE), required to carry out the job.</w:t>
            </w:r>
          </w:p>
        </w:tc>
      </w:tr>
      <w:tr w:rsidTr="00C9025B">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1.14</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 xml:space="preserve">Document confirmed planning with the </w:t>
            </w:r>
            <w:r w:rsidRPr="00C9025B">
              <w:t>client, asbestos removalist and supervisor.</w:t>
            </w:r>
          </w:p>
        </w:tc>
      </w:tr>
      <w:tr w:rsidTr="00C902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025B">
            <w:pPr>
              <w:pStyle w:val="BodyText"/>
              <w:rPr>
                <w:lang w:val="en-NZ"/>
              </w:rPr>
            </w:pPr>
          </w:p>
        </w:tc>
      </w:tr>
      <w:tr w:rsidTr="00C902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2</w:t>
            </w:r>
          </w:p>
        </w:tc>
        <w:tc>
          <w:tcPr>
            <w:tcW w:w="2357"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Collect site measurements and other data.</w:t>
            </w: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2.1</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Arrange with and advise workers on-site of the requirement to collect information and data to facilitate the measurement and monitoring process.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2.2</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Conduct site visit and complete a visual inspection in consultation with client and stakeholders and according to legislation, regulations, code of practice and standards.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2.3</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Establish sampling schedule and strategy.</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2.4</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Identify and record effective air monitoring locations for each asbestos removal task.</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2.5</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 xml:space="preserve">Conduct sampling process in consultation with relevant site personnel and as stated in the standards specified for membrane filter method for estimating airborne </w:t>
            </w:r>
            <w:r w:rsidRPr="00C9025B">
              <w:t>asbestos fibres.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2.6</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Revise sampling schedule and strategy after site inspection and in consultation with asbestos removalist and worksite manager or supervisor.</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2.7</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Develop and provide air monitoring program consisting of locations and schedule to asbestos removalist and supervisor.</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2.8</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Check operability of monitoring equipment according to manufacturer specifications, organisational procedures and professional sta</w:t>
            </w:r>
            <w:r w:rsidRPr="00C9025B">
              <w:t>ndards.</w:t>
            </w:r>
          </w:p>
        </w:tc>
      </w:tr>
      <w:tr w:rsidTr="00C902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025B">
            <w:pPr>
              <w:pStyle w:val="BodyText"/>
              <w:rPr>
                <w:lang w:val="en-NZ"/>
              </w:rPr>
            </w:pPr>
          </w:p>
        </w:tc>
      </w:tr>
      <w:tr w:rsidTr="00C902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w:t>
            </w:r>
          </w:p>
        </w:tc>
        <w:tc>
          <w:tcPr>
            <w:tcW w:w="2357"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Use measuring devices to collect site information and data.</w:t>
            </w: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3.1</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 xml:space="preserve">Select air-monitoring equipment, check calibration records, calibrate equipment and determine appropriate flow rate according to accredited laboratory requirements </w:t>
            </w:r>
            <w:r w:rsidRPr="00C9025B">
              <w:t>and professional standards.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3.2</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Use and maintain equipment correctly to accurately collect data.</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3.3</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Follow workplace safety procedures during the collection process.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3.4</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Collect required volumes of air samples according to the membrane filter method, label and replace the filter holders according to the sampling schedule and plan.</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3.5</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Collect information and data and record results noting where samples were taken and en</w:t>
            </w:r>
            <w:r w:rsidRPr="00C9025B">
              <w:t>suring compliance with chain of custody protocols.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3.6</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Put in place processes and make checks to ensure all data is collected under the control of a NATA or other accredited laboratory and according to industry standards and legislative requirements.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3.7</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Dismantle, decontaminate and dispose of parts or equipment according to regulations, code of practice and workplace procedures.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3.8</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Store equipment correctly or make ready for re-use.</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3.9</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Service and maintain sampling equipment according to professional standards and manufacturer specifications.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3.10</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Complete a visual inspection within enclosure and undertake air monitoring within the enclosure for areas where friable asbestos has been r</w:t>
            </w:r>
            <w:r w:rsidRPr="00C9025B">
              <w:t>emoved.</w:t>
            </w:r>
          </w:p>
        </w:tc>
      </w:tr>
      <w:tr w:rsidTr="00C9025B">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3.11</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Complete a visual inspection of work area where non-friable asbestos has been removed.</w:t>
            </w:r>
          </w:p>
        </w:tc>
      </w:tr>
      <w:tr w:rsidTr="00C902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025B">
            <w:pPr>
              <w:pStyle w:val="BodyText"/>
              <w:rPr>
                <w:lang w:val="en-NZ"/>
              </w:rPr>
            </w:pPr>
          </w:p>
        </w:tc>
      </w:tr>
      <w:tr w:rsidTr="00C902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4</w:t>
            </w:r>
          </w:p>
        </w:tc>
        <w:tc>
          <w:tcPr>
            <w:tcW w:w="2357"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Complete the monitoring process.</w:t>
            </w: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4.1</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Label and prepare filter for despatch to the laboratory, ensuring correct handling procedures for filters and chain of custody requirements.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4.2</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Seek confirmation of the exact nature of fibres where necessary.</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4.3</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Retain and store samples in labelled containers.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4.4</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Assess site set-up, removal, breakdown and decontamination procedures according to legislative and code of practice requirements.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4.5</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Implement documentation and processes to ensure the compliant transportation of samples.</w:t>
            </w:r>
          </w:p>
        </w:tc>
      </w:tr>
      <w:tr w:rsidTr="00C902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025B">
            <w:pPr>
              <w:pStyle w:val="BodyText"/>
              <w:rPr>
                <w:lang w:val="en-NZ"/>
              </w:rPr>
            </w:pPr>
          </w:p>
        </w:tc>
      </w:tr>
      <w:tr w:rsidTr="00C902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5</w:t>
            </w:r>
          </w:p>
        </w:tc>
        <w:tc>
          <w:tcPr>
            <w:tcW w:w="2357" w:type="dxa"/>
            <w:vMerge w:val="restart"/>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Document results.</w:t>
            </w: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5.1</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Interpret and evaluate results received from the NATA or other accredited laboratory against the recognised standard.</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5.2</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Perform further calculations as required on the technical data received from the NATA or other accredited laboratory.</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5.3</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Document outcomes from the technical analysis and make recommendations regarding exposure and control monitoring processes.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5.4</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Liaise with asbestos removalist immediately if air monitoring results are above action levels.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5.5</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Prepare concise, logical and accurate report that addresses regulatory requirements and is in the form required by audience.</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5.6</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Visually inspect worksite to ensure compliance with procedures prior to issuing a clearance certificate.</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5.7</w:t>
            </w:r>
          </w:p>
        </w:tc>
        <w:tc>
          <w:tcPr>
            <w:tcW w:w="5659"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Complete and issue clearance certificate according to legislative, regulatory and code of practice requirements.</w:t>
            </w:r>
          </w:p>
        </w:tc>
      </w:tr>
      <w:tr w:rsidTr="00C902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5.8</w:t>
            </w:r>
          </w:p>
        </w:tc>
        <w:tc>
          <w:tcPr>
            <w:tcW w:w="5659" w:type="dxa"/>
            <w:tcBorders>
              <w:top w:val="nil"/>
              <w:left w:val="nil"/>
              <w:bottom w:val="nil"/>
              <w:right w:val="nil"/>
            </w:tcBorders>
            <w:tcMar>
              <w:top w:w="0" w:type="dxa"/>
              <w:left w:w="62" w:type="dxa"/>
              <w:bottom w:w="0" w:type="dxa"/>
              <w:right w:w="62" w:type="dxa"/>
            </w:tcMar>
          </w:tcPr>
          <w:p w:rsidR="00000000" w:rsidRPr="00C9025B" w:rsidP="00C9025B">
            <w:pPr>
              <w:pStyle w:val="BodyText"/>
            </w:pPr>
            <w:r w:rsidRPr="00C9025B">
              <w:t>Retain and store results</w:t>
            </w:r>
            <w:r w:rsidRPr="00C9025B">
              <w:t xml:space="preserve"> and records in a readily retrievable format according to regulatory requirements and standards.</w:t>
            </w:r>
          </w:p>
        </w:tc>
      </w:tr>
    </w:tbl>
    <w:p w:rsidR="00000000" w:rsidRPr="00C9025B" w:rsidP="00C9025B">
      <w:pPr>
        <w:pStyle w:val="BodyText"/>
      </w:pPr>
    </w:p>
    <w:p w:rsidR="00000000" w:rsidRPr="00C9025B" w:rsidP="00C9025B">
      <w:pPr>
        <w:pStyle w:val="AllowPageBreak"/>
      </w:pPr>
    </w:p>
    <w:p w:rsidR="00000000" w:rsidRPr="00C9025B" w:rsidP="00C9025B">
      <w:pPr>
        <w:pStyle w:val="Heading1"/>
      </w:pPr>
      <w:bookmarkStart w:id="6" w:name="O_1052703"/>
      <w:bookmarkEnd w:id="6"/>
      <w:r w:rsidRPr="00C9025B">
        <w:t>Foundation Skills</w:t>
      </w:r>
    </w:p>
    <w:p w:rsidR="00000000" w:rsidRPr="00C9025B" w:rsidP="00DE31C3">
      <w:pPr>
        <w:pStyle w:val="BodyText"/>
      </w:pPr>
      <w:r w:rsidRPr="00C9025B">
        <w:t xml:space="preserve">This section describes the language, literacy, numeracy and employment skills essential to performance in this unit but not explicit in the performance criteria: </w:t>
      </w:r>
    </w:p>
    <w:p w:rsidR="00000000" w:rsidRPr="00C9025B" w:rsidP="00C9025B">
      <w:pPr>
        <w:pStyle w:val="ListBullet"/>
      </w:pPr>
      <w:r w:rsidRPr="00C9025B">
        <w:t>technology skills to:</w:t>
      </w:r>
    </w:p>
    <w:p w:rsidR="00000000" w:rsidRPr="00C9025B" w:rsidP="00C9025B">
      <w:pPr>
        <w:pStyle w:val="ListBullet2"/>
      </w:pPr>
      <w:r w:rsidRPr="00C9025B">
        <w:t>use mobile and communication tools and devices to communicate and col</w:t>
      </w:r>
      <w:r w:rsidRPr="00C9025B">
        <w:t>laborate effectively with others</w:t>
      </w:r>
    </w:p>
    <w:p w:rsidR="00000000" w:rsidRPr="00C9025B" w:rsidP="00C9025B">
      <w:pPr>
        <w:pStyle w:val="ListBullet2"/>
      </w:pPr>
      <w:r w:rsidRPr="00C9025B">
        <w:t>use equipment and programs to access, extract information and develop relevant documentation</w:t>
      </w:r>
    </w:p>
    <w:p w:rsidR="00000000" w:rsidRPr="00C9025B" w:rsidP="00C9025B">
      <w:pPr>
        <w:pStyle w:val="ListBullet"/>
      </w:pPr>
      <w:r w:rsidRPr="00C9025B">
        <w:t xml:space="preserve">mathematical skills to: </w:t>
      </w:r>
    </w:p>
    <w:p w:rsidR="00000000" w:rsidRPr="00C9025B" w:rsidP="00C9025B">
      <w:pPr>
        <w:pStyle w:val="ListBullet2"/>
      </w:pPr>
      <w:r w:rsidRPr="00C9025B">
        <w:t>undertake complex calculations.</w:t>
      </w:r>
    </w:p>
    <w:p w:rsidR="00000000" w:rsidRPr="00C9025B" w:rsidP="00C9025B">
      <w:pPr>
        <w:pStyle w:val="AllowPageBreak"/>
      </w:pPr>
    </w:p>
    <w:p w:rsidR="00000000" w:rsidRPr="00C9025B" w:rsidP="00C9025B">
      <w:pPr>
        <w:pStyle w:val="Heading1"/>
      </w:pPr>
      <w:bookmarkStart w:id="7" w:name="O_1052702"/>
      <w:bookmarkEnd w:id="7"/>
      <w:r w:rsidRPr="00C9025B">
        <w:t>Unit Mapping Information</w:t>
      </w:r>
    </w:p>
    <w:p w:rsidR="00000000" w:rsidRPr="00C9025B" w:rsidP="00DE31C3">
      <w:pPr>
        <w:pStyle w:val="BodyText"/>
      </w:pPr>
      <w:r w:rsidRPr="00C9025B">
        <w:t>Supersedes and equivalent to CPCCBC5014A Conduct asbestos assessment associated with removal.</w:t>
      </w:r>
    </w:p>
    <w:p w:rsidR="00000000" w:rsidRPr="00C9025B" w:rsidP="00C9025B">
      <w:pPr>
        <w:pStyle w:val="Heading1"/>
      </w:pPr>
      <w:bookmarkStart w:id="8" w:name="O_1052695"/>
      <w:bookmarkEnd w:id="8"/>
      <w:r w:rsidRPr="00C9025B">
        <w:t>Links</w:t>
      </w:r>
    </w:p>
    <w:p w:rsidR="00000000" w:rsidRPr="00C9025B" w:rsidP="00DE31C3">
      <w:pPr>
        <w:pStyle w:val="BodyText"/>
      </w:pPr>
      <w:r w:rsidRPr="00C9025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F02C2">
        <w:rPr>
          <w:rStyle w:val="Hyperlink"/>
        </w:rPr>
        <w:t>https://vetnet.gov.au/Pages/TrainingDocs.aspx?q=7e15fa6a-68b8-4097-b099-030a5569b1ad</w:t>
      </w:r>
      <w:r>
        <w:fldChar w:fldCharType="end"/>
      </w:r>
    </w:p>
    <w:p w:rsidR="00000000" w:rsidRPr="00C9025B" w:rsidP="00DE31C3">
      <w:pPr>
        <w:pStyle w:val="BodyText"/>
        <w:sectPr w:rsidSect="00C9025B">
          <w:headerReference w:type="default" r:id="rId10"/>
          <w:footerReference w:type="default" r:id="rId11"/>
          <w:pgSz w:w="11908" w:h="16833"/>
          <w:pgMar w:top="1702" w:right="1418" w:bottom="1702" w:left="1418" w:header="992" w:footer="992" w:gutter="0"/>
          <w:cols w:space="720"/>
          <w:noEndnote/>
          <w:docGrid w:linePitch="299"/>
        </w:sectPr>
      </w:pPr>
    </w:p>
    <w:p w:rsidR="00000000" w:rsidRPr="00C9025B" w:rsidP="00C9025B">
      <w:pPr>
        <w:pStyle w:val="SuperHeading"/>
      </w:pPr>
      <w:r w:rsidRPr="00C9025B">
        <w:t>Assessment Requirements for CPCCDE5001 Conduct air monitoring and clearance inspections for asbestos removal work</w:t>
      </w:r>
    </w:p>
    <w:p w:rsidR="00000000" w:rsidRPr="00C9025B" w:rsidP="00C9025B">
      <w:pPr>
        <w:pStyle w:val="Heading1"/>
      </w:pPr>
      <w:bookmarkStart w:id="9" w:name="O_1052697"/>
      <w:bookmarkEnd w:id="9"/>
      <w:r w:rsidRPr="00C9025B">
        <w:t>Modification History</w:t>
      </w:r>
    </w:p>
    <w:tbl>
      <w:tblPr>
        <w:tblW w:w="0" w:type="auto"/>
        <w:tblLayout w:type="fixed"/>
        <w:tblCellMar>
          <w:left w:w="62" w:type="dxa"/>
          <w:right w:w="62" w:type="dxa"/>
        </w:tblCellMar>
        <w:tblLook w:val="0000"/>
      </w:tblPr>
      <w:tblGrid>
        <w:gridCol w:w="1128"/>
        <w:gridCol w:w="7944"/>
      </w:tblGrid>
      <w:tr w:rsidTr="00C902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025B">
            <w:pPr>
              <w:pStyle w:val="BodyText"/>
              <w:rPr>
                <w:lang w:val="en-NZ"/>
              </w:rPr>
            </w:pPr>
            <w:r w:rsidRPr="00C9025B">
              <w:t>Release 1</w:t>
            </w:r>
          </w:p>
        </w:tc>
        <w:tc>
          <w:tcPr>
            <w:tcW w:w="7944" w:type="dxa"/>
            <w:tcBorders>
              <w:top w:val="nil"/>
              <w:left w:val="nil"/>
              <w:bottom w:val="nil"/>
              <w:right w:val="nil"/>
            </w:tcBorders>
            <w:tcMar>
              <w:top w:w="0" w:type="dxa"/>
              <w:left w:w="62" w:type="dxa"/>
              <w:bottom w:w="0" w:type="dxa"/>
              <w:right w:w="62" w:type="dxa"/>
            </w:tcMar>
          </w:tcPr>
          <w:p w:rsidR="00000000" w:rsidRPr="00C9025B" w:rsidP="00C9025B">
            <w:pPr>
              <w:pStyle w:val="BodyText"/>
            </w:pPr>
            <w:r w:rsidRPr="00C9025B">
              <w:t>This version first released with CPC Construction, Plumbing and Services Training Package Release 5.0.</w:t>
            </w:r>
          </w:p>
          <w:p w:rsidR="00000000" w:rsidRPr="00C9025B" w:rsidP="00C9025B">
            <w:pPr>
              <w:pStyle w:val="BodyText"/>
            </w:pPr>
            <w:r w:rsidRPr="00C9025B">
              <w:t>Supersedes and is equivalent to CPCCBC5014A Conduct asbestos assessment associated with removal.  Title change.  Updated to meet the Standards for Traini</w:t>
            </w:r>
            <w:r w:rsidRPr="00C9025B">
              <w:t>ng Packages 2012.</w:t>
            </w:r>
          </w:p>
        </w:tc>
      </w:tr>
    </w:tbl>
    <w:p w:rsidR="00000000" w:rsidRPr="00C9025B" w:rsidP="00C9025B">
      <w:pPr>
        <w:pStyle w:val="BodyText"/>
      </w:pPr>
    </w:p>
    <w:p w:rsidR="00000000" w:rsidRPr="00C9025B" w:rsidP="00C9025B">
      <w:pPr>
        <w:pStyle w:val="AllowPageBreak"/>
      </w:pPr>
    </w:p>
    <w:p w:rsidR="00000000" w:rsidRPr="00C9025B" w:rsidP="00C9025B">
      <w:pPr>
        <w:pStyle w:val="Heading1"/>
      </w:pPr>
      <w:bookmarkStart w:id="10" w:name="O_1052700"/>
      <w:bookmarkEnd w:id="10"/>
      <w:r w:rsidRPr="00C9025B">
        <w:t>Performance Evidence</w:t>
      </w:r>
    </w:p>
    <w:p w:rsidR="00000000" w:rsidRPr="00C9025B" w:rsidP="00DE31C3">
      <w:pPr>
        <w:pStyle w:val="BodyText"/>
      </w:pPr>
      <w:r w:rsidRPr="00C9025B">
        <w:t xml:space="preserve">To demonstrate competency, a candidate must meet the performance criteria of this unit by conducting two asbestos assessments. </w:t>
      </w:r>
    </w:p>
    <w:p w:rsidR="00000000" w:rsidRPr="00C9025B" w:rsidP="00DE31C3">
      <w:pPr>
        <w:pStyle w:val="BodyText"/>
      </w:pPr>
      <w:r w:rsidRPr="00C9025B">
        <w:t>This must include a friable asbestos removal environment where air m</w:t>
      </w:r>
      <w:r w:rsidRPr="00C9025B">
        <w:t>onitoring is normally undertaken with the use of the membrane filter method as a minimum.</w:t>
      </w:r>
    </w:p>
    <w:p w:rsidR="00000000" w:rsidRPr="00C9025B" w:rsidP="00DE31C3">
      <w:pPr>
        <w:pStyle w:val="BodyText"/>
      </w:pPr>
      <w:r w:rsidRPr="00C9025B">
        <w:t>In doing this, the candidate must:</w:t>
      </w:r>
    </w:p>
    <w:p w:rsidR="00000000" w:rsidRPr="00C9025B" w:rsidP="00C9025B">
      <w:pPr>
        <w:pStyle w:val="ListBullet"/>
      </w:pPr>
      <w:r w:rsidRPr="00C9025B">
        <w:t>apply scientific and technical principles that underpin the asbestos containing material (ACM) removal assessment process</w:t>
      </w:r>
    </w:p>
    <w:p w:rsidR="00000000" w:rsidRPr="00C9025B" w:rsidP="00C9025B">
      <w:pPr>
        <w:pStyle w:val="ListBullet"/>
      </w:pPr>
      <w:r w:rsidRPr="00C9025B">
        <w:t>collect and handle samples in a manner that ensures the integrity of the sample complies with the protocols for the chain of custody</w:t>
      </w:r>
    </w:p>
    <w:p w:rsidR="00000000" w:rsidRPr="00C9025B" w:rsidP="00C9025B">
      <w:pPr>
        <w:pStyle w:val="ListBullet"/>
      </w:pPr>
      <w:r w:rsidRPr="00C9025B">
        <w:t>collect, compile, interpret and analyse measurements, information and data related to the removal process and produce a rep</w:t>
      </w:r>
      <w:r w:rsidRPr="00C9025B">
        <w:t>ort</w:t>
      </w:r>
    </w:p>
    <w:p w:rsidR="00000000" w:rsidRPr="00C9025B" w:rsidP="00C9025B">
      <w:pPr>
        <w:pStyle w:val="ListBullet"/>
      </w:pPr>
      <w:r w:rsidRPr="00C9025B">
        <w:t>conduct site inspections, prepare advice to clients, complete clearance inspections and provide clearance certification relating to removal of ACM that complies with the requirements of relevant legislation, regulations, codes of practice and standards</w:t>
      </w:r>
      <w:r w:rsidRPr="00C9025B">
        <w:t xml:space="preserve">. </w:t>
      </w:r>
    </w:p>
    <w:p w:rsidR="00000000" w:rsidRPr="00C9025B" w:rsidP="00C9025B">
      <w:pPr>
        <w:pStyle w:val="AllowPageBreak"/>
      </w:pPr>
    </w:p>
    <w:p w:rsidR="00000000" w:rsidRPr="00C9025B" w:rsidP="00C9025B">
      <w:pPr>
        <w:pStyle w:val="Heading1"/>
      </w:pPr>
      <w:bookmarkStart w:id="11" w:name="O_1052699"/>
      <w:bookmarkEnd w:id="11"/>
      <w:r w:rsidRPr="00C9025B">
        <w:t>Knowledge Evidence</w:t>
      </w:r>
    </w:p>
    <w:p w:rsidR="00000000" w:rsidRPr="00C9025B" w:rsidP="00DE31C3">
      <w:pPr>
        <w:pStyle w:val="BodyText"/>
      </w:pPr>
      <w:r w:rsidRPr="00C9025B">
        <w:t>To be competent in this unit, a candidate must demonstrate knowledge of:</w:t>
      </w:r>
    </w:p>
    <w:p w:rsidR="00000000" w:rsidRPr="00C9025B" w:rsidP="00C9025B">
      <w:pPr>
        <w:pStyle w:val="ListBullet"/>
      </w:pPr>
      <w:r w:rsidRPr="00C9025B">
        <w:t>the compliance requirements of the relevant Australian Standards, Building Code of Australia (BCA), model codes of practice, environmental an</w:t>
      </w:r>
      <w:r w:rsidRPr="00C9025B">
        <w:t>d work health and safety (WHS) legislation</w:t>
      </w:r>
    </w:p>
    <w:p w:rsidR="00000000" w:rsidRPr="00C9025B" w:rsidP="00C9025B">
      <w:pPr>
        <w:pStyle w:val="ListBullet"/>
      </w:pPr>
      <w:r w:rsidRPr="00C9025B">
        <w:t>range of materials manufactured using asbestos, the type and characteristics of asbestos used in each material, and the usual applications associated with the material</w:t>
      </w:r>
      <w:r w:rsidRPr="00C9025B">
        <w:tab/>
      </w:r>
    </w:p>
    <w:p w:rsidR="00000000" w:rsidRPr="00C9025B" w:rsidP="00C9025B">
      <w:pPr>
        <w:pStyle w:val="ListBullet"/>
      </w:pPr>
      <w:r w:rsidRPr="00C9025B">
        <w:t xml:space="preserve">legislation, regulations, codes of practise </w:t>
      </w:r>
      <w:r w:rsidRPr="00C9025B">
        <w:t>and standards</w:t>
      </w:r>
    </w:p>
    <w:p w:rsidR="00000000" w:rsidRPr="00C9025B" w:rsidP="00C9025B">
      <w:pPr>
        <w:pStyle w:val="ListBullet"/>
      </w:pPr>
      <w:r w:rsidRPr="00C9025B">
        <w:t>project plans, specifications, quality documentation and manufacturer’s instructions</w:t>
      </w:r>
    </w:p>
    <w:p w:rsidR="00000000" w:rsidRPr="00C9025B" w:rsidP="00C9025B">
      <w:pPr>
        <w:pStyle w:val="ListBullet"/>
      </w:pPr>
      <w:r w:rsidRPr="00C9025B">
        <w:t>environmental requirements and sustainability principles</w:t>
      </w:r>
    </w:p>
    <w:p w:rsidR="00000000" w:rsidRPr="00C9025B" w:rsidP="00C9025B">
      <w:pPr>
        <w:pStyle w:val="ListBullet"/>
      </w:pPr>
      <w:r w:rsidRPr="00C9025B">
        <w:t>characteristics and health impacts of exposure to ACM</w:t>
      </w:r>
    </w:p>
    <w:p w:rsidR="00000000" w:rsidRPr="00C9025B" w:rsidP="00C9025B">
      <w:pPr>
        <w:pStyle w:val="ListBullet"/>
      </w:pPr>
      <w:r w:rsidRPr="00C9025B">
        <w:t>application, methodologies and techniques of c</w:t>
      </w:r>
      <w:r w:rsidRPr="00C9025B">
        <w:t>ompliant removal of asbestos</w:t>
      </w:r>
    </w:p>
    <w:p w:rsidR="00000000" w:rsidRPr="00C9025B" w:rsidP="00C9025B">
      <w:pPr>
        <w:pStyle w:val="ListBullet"/>
      </w:pPr>
      <w:r w:rsidRPr="00C9025B">
        <w:t>determining factors in area in which measurements are to be taken</w:t>
      </w:r>
    </w:p>
    <w:p w:rsidR="00000000" w:rsidRPr="00C9025B" w:rsidP="00C9025B">
      <w:pPr>
        <w:pStyle w:val="ListBullet"/>
      </w:pPr>
      <w:r w:rsidRPr="00C9025B">
        <w:t>scientific techniques for measuring, testing, evaluating air monitoring results and reports</w:t>
      </w:r>
    </w:p>
    <w:p w:rsidR="00000000" w:rsidRPr="00C9025B" w:rsidP="00C9025B">
      <w:pPr>
        <w:pStyle w:val="ListBullet"/>
      </w:pPr>
      <w:r w:rsidRPr="00C9025B">
        <w:t>requirements for professional indemnity and other insurances required</w:t>
      </w:r>
      <w:r w:rsidRPr="00C9025B">
        <w:t xml:space="preserve"> by legislation and to mitigate business risk</w:t>
      </w:r>
    </w:p>
    <w:p w:rsidR="00000000" w:rsidRPr="00C9025B" w:rsidP="00C9025B">
      <w:pPr>
        <w:pStyle w:val="ListBullet"/>
      </w:pPr>
      <w:r w:rsidRPr="00C9025B">
        <w:t>general construction terminology</w:t>
      </w:r>
    </w:p>
    <w:p w:rsidR="00000000" w:rsidRPr="00C9025B" w:rsidP="00C9025B">
      <w:pPr>
        <w:pStyle w:val="ListBullet"/>
      </w:pPr>
      <w:r w:rsidRPr="00C9025B">
        <w:t>risk assessment and contingency planning relating to asbestos removal</w:t>
      </w:r>
    </w:p>
    <w:p w:rsidR="00000000" w:rsidRPr="00C9025B" w:rsidP="00C9025B">
      <w:pPr>
        <w:pStyle w:val="ListBullet"/>
      </w:pPr>
      <w:r w:rsidRPr="00C9025B">
        <w:t xml:space="preserve">operational and functional features of plant, equipment and tools. </w:t>
      </w:r>
    </w:p>
    <w:p w:rsidR="00000000" w:rsidRPr="00C9025B" w:rsidP="00C9025B">
      <w:pPr>
        <w:pStyle w:val="AllowPageBreak"/>
      </w:pPr>
    </w:p>
    <w:p w:rsidR="00000000" w:rsidRPr="00C9025B" w:rsidP="00C9025B">
      <w:pPr>
        <w:pStyle w:val="Heading1"/>
      </w:pPr>
      <w:bookmarkStart w:id="12" w:name="O_1052698"/>
      <w:bookmarkEnd w:id="12"/>
      <w:r w:rsidRPr="00C9025B">
        <w:t>Assessment Conditions</w:t>
      </w:r>
    </w:p>
    <w:p w:rsidR="00000000" w:rsidRPr="00C9025B" w:rsidP="00DE31C3">
      <w:pPr>
        <w:pStyle w:val="BodyText"/>
      </w:pPr>
      <w:r w:rsidRPr="00C9025B">
        <w:t xml:space="preserve">Assessors must meet the requirements for assessors contained in the Standards for Registered Training Organisations. </w:t>
      </w:r>
    </w:p>
    <w:p w:rsidR="00000000" w:rsidRPr="00C9025B" w:rsidP="00DE31C3">
      <w:pPr>
        <w:pStyle w:val="BodyText"/>
      </w:pPr>
      <w:r w:rsidRPr="00C9025B">
        <w:t xml:space="preserve">Assessment of performance must be undertaken in the workplace or in a simulated workplace environment. </w:t>
      </w:r>
    </w:p>
    <w:p w:rsidR="00000000" w:rsidRPr="00C9025B" w:rsidP="00DE31C3">
      <w:pPr>
        <w:pStyle w:val="BodyText"/>
      </w:pPr>
      <w:r w:rsidRPr="00C9025B">
        <w:t>Candidates m</w:t>
      </w:r>
      <w:r w:rsidRPr="00C9025B">
        <w:t>ust be provided with:</w:t>
      </w:r>
    </w:p>
    <w:p w:rsidR="00000000" w:rsidRPr="00C9025B" w:rsidP="00C9025B">
      <w:pPr>
        <w:pStyle w:val="ListBullet"/>
      </w:pPr>
      <w:r w:rsidRPr="00C9025B">
        <w:t>government building legislation codes and standards</w:t>
      </w:r>
    </w:p>
    <w:p w:rsidR="00000000" w:rsidRPr="00C9025B" w:rsidP="00C9025B">
      <w:pPr>
        <w:pStyle w:val="ListBullet"/>
      </w:pPr>
      <w:r w:rsidRPr="00C9025B">
        <w:t xml:space="preserve">Code of Practice: </w:t>
      </w:r>
      <w:r w:rsidRPr="00C9025B">
        <w:rPr>
          <w:rStyle w:val="Emphasis"/>
        </w:rPr>
        <w:t>How to safely remove asbestos (2018) </w:t>
      </w:r>
      <w:r w:rsidRPr="00C9025B">
        <w:t>and</w:t>
      </w:r>
      <w:r w:rsidRPr="00C9025B">
        <w:rPr>
          <w:rStyle w:val="Emphasis"/>
        </w:rPr>
        <w:t> How to manage and control asbestos in the workplace </w:t>
      </w:r>
      <w:r w:rsidRPr="00C9025B">
        <w:t xml:space="preserve">(2018) and the </w:t>
      </w:r>
      <w:r w:rsidRPr="00C9025B">
        <w:rPr>
          <w:rStyle w:val="Emphasis"/>
        </w:rPr>
        <w:t>Guidance Note on the Membrane Filter Method for Estimat</w:t>
      </w:r>
      <w:r w:rsidRPr="00C9025B">
        <w:rPr>
          <w:rStyle w:val="Emphasis"/>
        </w:rPr>
        <w:t>ing Airborne Asbestos Fibres 2</w:t>
      </w:r>
      <w:r w:rsidRPr="00DE31C3">
        <w:rPr>
          <w:rStyle w:val="Emphasis"/>
          <w:vertAlign w:val="superscript"/>
        </w:rPr>
        <w:t>nd</w:t>
      </w:r>
      <w:r w:rsidRPr="00C9025B">
        <w:rPr>
          <w:rStyle w:val="Emphasis"/>
        </w:rPr>
        <w:t xml:space="preserve"> Edition </w:t>
      </w:r>
    </w:p>
    <w:p w:rsidR="00000000" w:rsidRPr="00C9025B" w:rsidP="00C9025B">
      <w:pPr>
        <w:pStyle w:val="ListBullet"/>
      </w:pPr>
      <w:r w:rsidRPr="00C9025B">
        <w:t>manufacturer’s specification and installation instructions</w:t>
      </w:r>
    </w:p>
    <w:p w:rsidR="00000000" w:rsidRPr="00C9025B" w:rsidP="00C9025B">
      <w:pPr>
        <w:pStyle w:val="ListBullet"/>
      </w:pPr>
      <w:r w:rsidRPr="00C9025B">
        <w:t>organisational policies and procedures</w:t>
      </w:r>
    </w:p>
    <w:p w:rsidR="00000000" w:rsidRPr="00C9025B" w:rsidP="00C9025B">
      <w:pPr>
        <w:pStyle w:val="ListBullet"/>
      </w:pPr>
      <w:r w:rsidRPr="00C9025B">
        <w:t>project plans and specifications</w:t>
      </w:r>
    </w:p>
    <w:p w:rsidR="00000000" w:rsidRPr="00C9025B" w:rsidP="00C9025B">
      <w:pPr>
        <w:pStyle w:val="ListBullet"/>
      </w:pPr>
      <w:r w:rsidRPr="00C9025B">
        <w:t>sufficient equipment and materials and testing instruments to conduct asbestos asse</w:t>
      </w:r>
      <w:r w:rsidRPr="00C9025B">
        <w:t>ssment associated with removal.</w:t>
      </w:r>
    </w:p>
    <w:p w:rsidR="00000000" w:rsidRPr="00C9025B" w:rsidP="00C9025B">
      <w:pPr>
        <w:pStyle w:val="AllowPageBreak"/>
      </w:pPr>
    </w:p>
    <w:p w:rsidR="00000000" w:rsidRPr="00C9025B" w:rsidP="00C9025B">
      <w:pPr>
        <w:pStyle w:val="Heading1"/>
      </w:pPr>
      <w:bookmarkStart w:id="13" w:name="O_1052696"/>
      <w:bookmarkEnd w:id="13"/>
      <w:r w:rsidRPr="00C9025B">
        <w:t>Links</w:t>
      </w:r>
    </w:p>
    <w:p w:rsidR="00000000" w:rsidRPr="00C9025B" w:rsidP="00DE31C3">
      <w:pPr>
        <w:pStyle w:val="BodyText"/>
      </w:pPr>
      <w:r w:rsidRPr="00C9025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F02C2">
        <w:rPr>
          <w:rStyle w:val="Hyperlink"/>
        </w:rPr>
        <w:t>https://vetnet.gov.au/Pages/TrainingDocs.aspx?q=7e15fa6a-68b8-4097-b099-030a5569b1ad</w:t>
      </w:r>
      <w:r>
        <w:fldChar w:fldCharType="end"/>
      </w:r>
    </w:p>
    <w:p w:rsidR="00000000" w:rsidRPr="00C9025B" w:rsidP="00C9025B"/>
    <w:sectPr w:rsidSect="00C902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5B" w:rsidRPr="00DE31C3" w:rsidP="00DE3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C3" w:rsidP="00C90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31C3" w:rsidP="00C902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E31C3" w:rsidP="00C902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5B" w:rsidP="00C9025B">
    <w:pPr>
      <w:pStyle w:val="Footer"/>
      <w:framePr w:wrap="around"/>
    </w:pPr>
    <w:r>
      <w:fldChar w:fldCharType="begin"/>
    </w:r>
    <w:r>
      <w:instrText xml:space="preserve"> DOCPROPERTY  Subject  \* MERGEFORMAT </w:instrText>
    </w:r>
    <w:r>
      <w:fldChar w:fldCharType="separate"/>
    </w:r>
    <w:r w:rsidR="00DE31C3">
      <w:t>Approved</w:t>
    </w:r>
    <w:r w:rsidR="00DE31C3">
      <w:fldChar w:fldCharType="end"/>
    </w:r>
    <w:r>
      <w:tab/>
      <w:t xml:space="preserve">Page </w:t>
    </w:r>
    <w:r>
      <w:fldChar w:fldCharType="begin"/>
    </w:r>
    <w:r>
      <w:instrText xml:space="preserve"> PAGE  \* Arabic  \* MERGEFORMAT </w:instrText>
    </w:r>
    <w:r>
      <w:fldChar w:fldCharType="separate"/>
    </w:r>
    <w:r w:rsidR="00DE31C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31C3">
      <w:rPr>
        <w:noProof/>
      </w:rPr>
      <w:t>6</w:t>
    </w:r>
    <w:r>
      <w:rPr>
        <w:noProof/>
      </w:rPr>
      <w:fldChar w:fldCharType="end"/>
    </w:r>
  </w:p>
  <w:p w:rsidR="00C9025B" w:rsidP="00C9025B">
    <w:pPr>
      <w:pStyle w:val="Footer"/>
      <w:framePr w:wrap="around"/>
    </w:pPr>
    <w:r>
      <w:t xml:space="preserve">© Commonwealth of Australia, </w:t>
    </w:r>
    <w:r>
      <w:fldChar w:fldCharType="begin"/>
    </w:r>
    <w:r>
      <w:instrText xml:space="preserve"> DATE  \@ "yyyy"  \* MERGEFORMAT </w:instrText>
    </w:r>
    <w:r>
      <w:fldChar w:fldCharType="separate"/>
    </w:r>
    <w:r w:rsidR="00DE31C3">
      <w:rPr>
        <w:noProof/>
      </w:rPr>
      <w:t>2025</w:t>
    </w:r>
    <w:r>
      <w:fldChar w:fldCharType="end"/>
    </w:r>
    <w:r>
      <w:tab/>
    </w:r>
    <w:r>
      <w:fldChar w:fldCharType="begin"/>
    </w:r>
    <w:r>
      <w:instrText xml:space="preserve"> DOCPROPERTY  Author  \* MERGEFORMAT </w:instrText>
    </w:r>
    <w:r>
      <w:fldChar w:fldCharType="separate"/>
    </w:r>
    <w:r w:rsidR="00DE31C3">
      <w:t>BuildSkills Australia</w:t>
    </w:r>
    <w:r w:rsidR="00DE31C3">
      <w:fldChar w:fldCharType="end"/>
    </w:r>
  </w:p>
  <w:p w:rsidR="00C9025B" w:rsidP="00C90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025B" w:rsidRPr="00DE31C3" w:rsidP="00DE31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C3" w:rsidRPr="002D2AF8" w:rsidP="00C9025B">
    <w:pPr>
      <w:pStyle w:val="Header"/>
      <w:framePr w:wrap="around"/>
    </w:pPr>
    <w:r>
      <w:fldChar w:fldCharType="begin"/>
    </w:r>
    <w:r>
      <w:instrText xml:space="preserve"> TITLE   \* MERGEFORMAT </w:instrText>
    </w:r>
    <w:r>
      <w:fldChar w:fldCharType="separate"/>
    </w:r>
    <w:r>
      <w:t>CPCCDE5001 Conduct air monitoring and clearance inspections for asbestos removal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31C3" w:rsidP="00C902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5B" w:rsidRPr="002D2AF8" w:rsidP="00C9025B">
    <w:pPr>
      <w:pStyle w:val="Header"/>
      <w:framePr w:wrap="around"/>
    </w:pPr>
    <w:r>
      <w:fldChar w:fldCharType="begin"/>
    </w:r>
    <w:r>
      <w:instrText xml:space="preserve"> TITLE   \* MERGEFORMAT </w:instrText>
    </w:r>
    <w:r>
      <w:fldChar w:fldCharType="separate"/>
    </w:r>
    <w:r w:rsidR="00DE31C3">
      <w:t>CPCCDE5001 Conduct air monitoring and clearance inspections for asbestos removal work</w:t>
    </w:r>
    <w:r w:rsidR="00DE31C3">
      <w:fldChar w:fldCharType="end"/>
    </w:r>
    <w:r>
      <w:tab/>
      <w:t xml:space="preserve">Date this document was generated: </w:t>
    </w:r>
    <w:r>
      <w:fldChar w:fldCharType="begin"/>
    </w:r>
    <w:r>
      <w:instrText xml:space="preserve"> CREATEDATE  \@ "d MMMM yyyy"  \* MERGEFORMAT </w:instrText>
    </w:r>
    <w:r>
      <w:fldChar w:fldCharType="separate"/>
    </w:r>
    <w:r w:rsidR="00DE31C3">
      <w:rPr>
        <w:noProof/>
      </w:rPr>
      <w:t>2 March 2025</w:t>
    </w:r>
    <w:r>
      <w:fldChar w:fldCharType="end"/>
    </w:r>
  </w:p>
  <w:p w:rsidR="00C9025B" w:rsidP="00C90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AE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B2D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4B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25B"/>
    <w:pPr>
      <w:spacing w:before="360" w:after="60"/>
      <w:outlineLvl w:val="0"/>
    </w:pPr>
    <w:rPr>
      <w:sz w:val="32"/>
    </w:rPr>
  </w:style>
  <w:style w:type="paragraph" w:styleId="Heading2">
    <w:name w:val="heading 2"/>
    <w:basedOn w:val="HeadingBase"/>
    <w:next w:val="BodyText"/>
    <w:link w:val="Heading2Char"/>
    <w:qFormat/>
    <w:rsid w:val="00C9025B"/>
    <w:pPr>
      <w:keepLines/>
      <w:spacing w:before="240" w:after="120"/>
      <w:outlineLvl w:val="1"/>
    </w:pPr>
    <w:rPr>
      <w:sz w:val="28"/>
      <w:szCs w:val="40"/>
    </w:rPr>
  </w:style>
  <w:style w:type="paragraph" w:styleId="Heading3">
    <w:name w:val="heading 3"/>
    <w:basedOn w:val="HeadingBase"/>
    <w:next w:val="BodyText"/>
    <w:link w:val="Heading3Char"/>
    <w:qFormat/>
    <w:rsid w:val="00C9025B"/>
    <w:pPr>
      <w:spacing w:before="180" w:after="120"/>
      <w:outlineLvl w:val="2"/>
    </w:pPr>
    <w:rPr>
      <w:spacing w:val="-10"/>
      <w:kern w:val="32"/>
    </w:rPr>
  </w:style>
  <w:style w:type="paragraph" w:styleId="Heading4">
    <w:name w:val="heading 4"/>
    <w:basedOn w:val="HeadingBase"/>
    <w:next w:val="BodyText"/>
    <w:link w:val="Heading4Char"/>
    <w:qFormat/>
    <w:rsid w:val="00C9025B"/>
    <w:pPr>
      <w:spacing w:before="160" w:after="120"/>
      <w:outlineLvl w:val="3"/>
    </w:pPr>
    <w:rPr>
      <w:sz w:val="22"/>
    </w:rPr>
  </w:style>
  <w:style w:type="paragraph" w:styleId="Heading5">
    <w:name w:val="heading 5"/>
    <w:basedOn w:val="HeadingBase"/>
    <w:next w:val="Normal"/>
    <w:link w:val="Heading5Char"/>
    <w:qFormat/>
    <w:rsid w:val="00C9025B"/>
    <w:pPr>
      <w:spacing w:before="80"/>
      <w:outlineLvl w:val="4"/>
    </w:pPr>
    <w:rPr>
      <w:color w:val="918585"/>
      <w:sz w:val="20"/>
    </w:rPr>
  </w:style>
  <w:style w:type="paragraph" w:styleId="Heading6">
    <w:name w:val="heading 6"/>
    <w:basedOn w:val="HeadingBase"/>
    <w:next w:val="Normal"/>
    <w:link w:val="Heading6Char"/>
    <w:qFormat/>
    <w:rsid w:val="00C9025B"/>
    <w:pPr>
      <w:spacing w:before="60"/>
      <w:outlineLvl w:val="5"/>
    </w:pPr>
    <w:rPr>
      <w:color w:val="918585"/>
      <w:sz w:val="20"/>
    </w:rPr>
  </w:style>
  <w:style w:type="paragraph" w:styleId="Heading7">
    <w:name w:val="heading 7"/>
    <w:basedOn w:val="Normal"/>
    <w:next w:val="Normal"/>
    <w:link w:val="Heading7Char"/>
    <w:qFormat/>
    <w:rsid w:val="00C9025B"/>
    <w:pPr>
      <w:ind w:left="720"/>
      <w:outlineLvl w:val="6"/>
    </w:pPr>
    <w:rPr>
      <w:i/>
    </w:rPr>
  </w:style>
  <w:style w:type="paragraph" w:styleId="Heading8">
    <w:name w:val="heading 8"/>
    <w:basedOn w:val="Normal"/>
    <w:next w:val="Normal"/>
    <w:link w:val="Heading8Char"/>
    <w:qFormat/>
    <w:rsid w:val="00C9025B"/>
    <w:pPr>
      <w:ind w:left="720"/>
      <w:outlineLvl w:val="7"/>
    </w:pPr>
    <w:rPr>
      <w:i/>
    </w:rPr>
  </w:style>
  <w:style w:type="paragraph" w:styleId="Heading9">
    <w:name w:val="heading 9"/>
    <w:basedOn w:val="Normal"/>
    <w:next w:val="Normal"/>
    <w:link w:val="Heading9Char"/>
    <w:qFormat/>
    <w:rsid w:val="00C9025B"/>
    <w:pPr>
      <w:ind w:left="720"/>
      <w:outlineLvl w:val="8"/>
    </w:pPr>
    <w:rPr>
      <w:i/>
    </w:rPr>
  </w:style>
  <w:style w:type="character" w:default="1" w:styleId="DefaultParagraphFont">
    <w:name w:val="Default Paragraph Font"/>
    <w:uiPriority w:val="1"/>
    <w:unhideWhenUsed/>
    <w:rsid w:val="00C90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25B"/>
  </w:style>
  <w:style w:type="character" w:customStyle="1" w:styleId="Heading1Char">
    <w:name w:val="Heading 1 Char"/>
    <w:basedOn w:val="DefaultParagraphFont"/>
    <w:link w:val="Heading1"/>
    <w:rsid w:val="00C9025B"/>
    <w:rPr>
      <w:rFonts w:ascii="Times New Roman" w:eastAsia="Times New Roman" w:hAnsi="Times New Roman" w:cs="Times New Roman"/>
      <w:b/>
      <w:sz w:val="32"/>
      <w:szCs w:val="20"/>
      <w:lang w:eastAsia="en-US"/>
    </w:rPr>
  </w:style>
  <w:style w:type="paragraph" w:styleId="BodyText">
    <w:name w:val="Body Text"/>
    <w:basedOn w:val="Normal"/>
    <w:link w:val="BodyTextChar"/>
    <w:rsid w:val="00C902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025B"/>
    <w:rPr>
      <w:rFonts w:ascii="Times New Roman" w:eastAsia="Times New Roman" w:hAnsi="Times New Roman" w:cs="Times New Roman"/>
      <w:sz w:val="24"/>
      <w:lang w:eastAsia="en-US"/>
    </w:rPr>
  </w:style>
  <w:style w:type="paragraph" w:styleId="ListBullet">
    <w:name w:val="List Bullet"/>
    <w:basedOn w:val="List"/>
    <w:rsid w:val="00C9025B"/>
    <w:pPr>
      <w:numPr>
        <w:numId w:val="12"/>
      </w:numPr>
      <w:tabs>
        <w:tab w:val="clear" w:pos="340"/>
      </w:tabs>
      <w:spacing w:before="40" w:after="40"/>
    </w:pPr>
  </w:style>
  <w:style w:type="paragraph" w:styleId="ListBullet2">
    <w:name w:val="List Bullet 2"/>
    <w:basedOn w:val="List2"/>
    <w:rsid w:val="00C9025B"/>
    <w:pPr>
      <w:numPr>
        <w:numId w:val="13"/>
      </w:numPr>
      <w:tabs>
        <w:tab w:val="clear" w:pos="680"/>
      </w:tabs>
    </w:pPr>
  </w:style>
  <w:style w:type="character" w:styleId="Emphasis">
    <w:name w:val="Emphasis"/>
    <w:basedOn w:val="DefaultParagraphFont"/>
    <w:qFormat/>
    <w:rsid w:val="00C9025B"/>
    <w:rPr>
      <w:i/>
    </w:rPr>
  </w:style>
  <w:style w:type="paragraph" w:customStyle="1" w:styleId="SuperHeading">
    <w:name w:val="SuperHeading"/>
    <w:basedOn w:val="Normal"/>
    <w:rsid w:val="00C9025B"/>
    <w:pPr>
      <w:spacing w:before="240" w:after="120"/>
      <w:outlineLvl w:val="0"/>
    </w:pPr>
    <w:rPr>
      <w:rFonts w:ascii="Times New Roman" w:hAnsi="Times New Roman"/>
      <w:b/>
      <w:sz w:val="32"/>
    </w:rPr>
  </w:style>
  <w:style w:type="paragraph" w:customStyle="1" w:styleId="AllowPageBreak">
    <w:name w:val="AllowPageBreak"/>
    <w:rsid w:val="00C90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0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25B"/>
    <w:rPr>
      <w:rFonts w:ascii="Courier New" w:eastAsia="Times New Roman" w:hAnsi="Courier New" w:cs="Times New Roman"/>
      <w:i/>
      <w:szCs w:val="20"/>
      <w:lang w:eastAsia="en-US"/>
    </w:rPr>
  </w:style>
  <w:style w:type="paragraph" w:customStyle="1" w:styleId="HeadingBase">
    <w:name w:val="Heading Base"/>
    <w:rsid w:val="00C90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25B"/>
    <w:pPr>
      <w:tabs>
        <w:tab w:val="right" w:leader="dot" w:pos="9072"/>
      </w:tabs>
      <w:ind w:left="567"/>
    </w:pPr>
    <w:rPr>
      <w:szCs w:val="22"/>
    </w:rPr>
  </w:style>
  <w:style w:type="paragraph" w:customStyle="1" w:styleId="TOCBase">
    <w:name w:val="TOC Base"/>
    <w:rsid w:val="00C90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25B"/>
    <w:pPr>
      <w:tabs>
        <w:tab w:val="right" w:leader="dot" w:pos="9072"/>
      </w:tabs>
      <w:spacing w:before="40" w:after="40"/>
      <w:ind w:left="284"/>
    </w:pPr>
    <w:rPr>
      <w:rFonts w:ascii="Times New Roman" w:hAnsi="Times New Roman"/>
    </w:rPr>
  </w:style>
  <w:style w:type="paragraph" w:styleId="TOC1">
    <w:name w:val="toc 1"/>
    <w:basedOn w:val="TOCBase"/>
    <w:next w:val="Normal"/>
    <w:rsid w:val="00C90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25B"/>
    <w:rPr>
      <w:rFonts w:ascii="Times New Roman" w:eastAsia="Times New Roman" w:hAnsi="Times New Roman" w:cs="Times New Roman"/>
      <w:sz w:val="16"/>
      <w:lang w:eastAsia="en-US"/>
    </w:rPr>
  </w:style>
  <w:style w:type="paragraph" w:styleId="Title">
    <w:name w:val="Title"/>
    <w:basedOn w:val="HeadingBase"/>
    <w:link w:val="TitleChar"/>
    <w:qFormat/>
    <w:rsid w:val="00C9025B"/>
    <w:pPr>
      <w:spacing w:before="5040"/>
      <w:jc w:val="center"/>
    </w:pPr>
    <w:rPr>
      <w:sz w:val="48"/>
      <w:szCs w:val="72"/>
      <w:lang w:val="en-US"/>
    </w:rPr>
  </w:style>
  <w:style w:type="character" w:customStyle="1" w:styleId="TitleChar">
    <w:name w:val="Title Char"/>
    <w:basedOn w:val="DefaultParagraphFont"/>
    <w:link w:val="Title"/>
    <w:rsid w:val="00C90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25B"/>
    <w:pPr>
      <w:tabs>
        <w:tab w:val="left" w:pos="3600"/>
        <w:tab w:val="left" w:pos="3958"/>
      </w:tabs>
    </w:pPr>
  </w:style>
  <w:style w:type="paragraph" w:styleId="List">
    <w:name w:val="List"/>
    <w:basedOn w:val="BodyText"/>
    <w:next w:val="BodyText"/>
    <w:rsid w:val="00C9025B"/>
    <w:pPr>
      <w:tabs>
        <w:tab w:val="left" w:pos="340"/>
      </w:tabs>
      <w:spacing w:before="60" w:after="60"/>
      <w:ind w:left="340" w:hanging="340"/>
    </w:pPr>
  </w:style>
  <w:style w:type="paragraph" w:customStyle="1" w:styleId="Note">
    <w:name w:val="Note"/>
    <w:basedOn w:val="BodyText"/>
    <w:rsid w:val="00C902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025B"/>
    <w:rPr>
      <w:b/>
      <w:spacing w:val="0"/>
    </w:rPr>
  </w:style>
  <w:style w:type="paragraph" w:customStyle="1" w:styleId="SuperTitle">
    <w:name w:val="SuperTitle"/>
    <w:basedOn w:val="Title"/>
    <w:rsid w:val="00C9025B"/>
    <w:pPr>
      <w:framePr w:wrap="auto" w:hAnchor="text" w:y="6049"/>
    </w:pPr>
    <w:rPr>
      <w:color w:val="000000"/>
      <w:sz w:val="40"/>
    </w:rPr>
  </w:style>
  <w:style w:type="paragraph" w:customStyle="1" w:styleId="TOCTitle">
    <w:name w:val="TOCTitle"/>
    <w:basedOn w:val="Heading1"/>
    <w:rsid w:val="00C9025B"/>
    <w:pPr>
      <w:spacing w:after="240"/>
      <w:jc w:val="center"/>
      <w:outlineLvl w:val="9"/>
    </w:pPr>
    <w:rPr>
      <w:caps/>
    </w:rPr>
  </w:style>
  <w:style w:type="paragraph" w:customStyle="1" w:styleId="Version">
    <w:name w:val="Version"/>
    <w:rsid w:val="00C90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25B"/>
    <w:pPr>
      <w:keepNext w:val="0"/>
      <w:tabs>
        <w:tab w:val="right" w:pos="4176"/>
      </w:tabs>
      <w:ind w:left="198" w:hanging="198"/>
    </w:pPr>
    <w:rPr>
      <w:rFonts w:ascii="Garamond" w:hAnsi="Garamond"/>
    </w:rPr>
  </w:style>
  <w:style w:type="paragraph" w:styleId="IndexHeading">
    <w:name w:val="index heading"/>
    <w:basedOn w:val="Normal"/>
    <w:next w:val="Index1"/>
    <w:semiHidden/>
    <w:rsid w:val="00C9025B"/>
    <w:pPr>
      <w:spacing w:before="120" w:after="120"/>
    </w:pPr>
    <w:rPr>
      <w:rFonts w:ascii="Arial" w:hAnsi="Arial"/>
      <w:b/>
      <w:color w:val="918585"/>
      <w:sz w:val="24"/>
    </w:rPr>
  </w:style>
  <w:style w:type="paragraph" w:styleId="Header">
    <w:name w:val="header"/>
    <w:basedOn w:val="Normal"/>
    <w:link w:val="HeaderChar"/>
    <w:rsid w:val="00C90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25B"/>
    <w:rPr>
      <w:rFonts w:ascii="Times New Roman" w:eastAsia="Times New Roman" w:hAnsi="Times New Roman" w:cs="Times New Roman"/>
      <w:sz w:val="16"/>
      <w:szCs w:val="20"/>
      <w:lang w:val="en-GB" w:eastAsia="en-US"/>
    </w:rPr>
  </w:style>
  <w:style w:type="paragraph" w:customStyle="1" w:styleId="Chapter">
    <w:name w:val="Chapter"/>
    <w:basedOn w:val="Normal"/>
    <w:rsid w:val="00C9025B"/>
    <w:pPr>
      <w:spacing w:before="240"/>
    </w:pPr>
    <w:rPr>
      <w:rFonts w:ascii="Times New Roman" w:hAnsi="Times New Roman"/>
      <w:smallCaps/>
      <w:spacing w:val="80"/>
      <w:sz w:val="28"/>
    </w:rPr>
  </w:style>
  <w:style w:type="paragraph" w:customStyle="1" w:styleId="InChapter">
    <w:name w:val="InChapter"/>
    <w:basedOn w:val="Heading3"/>
    <w:rsid w:val="00C9025B"/>
    <w:pPr>
      <w:spacing w:after="240"/>
      <w:outlineLvl w:val="9"/>
    </w:pPr>
    <w:rPr>
      <w:noProof/>
    </w:rPr>
  </w:style>
  <w:style w:type="paragraph" w:styleId="Index2">
    <w:name w:val="index 2"/>
    <w:basedOn w:val="Normal"/>
    <w:next w:val="Normal"/>
    <w:semiHidden/>
    <w:rsid w:val="00C9025B"/>
    <w:pPr>
      <w:tabs>
        <w:tab w:val="right" w:pos="4176"/>
      </w:tabs>
      <w:ind w:left="568" w:hanging="284"/>
    </w:pPr>
    <w:rPr>
      <w:rFonts w:ascii="Garamond" w:hAnsi="Garamond"/>
    </w:rPr>
  </w:style>
  <w:style w:type="paragraph" w:customStyle="1" w:styleId="Byline">
    <w:name w:val="Byline"/>
    <w:rsid w:val="00C90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25B"/>
    <w:pPr>
      <w:tabs>
        <w:tab w:val="clear" w:pos="3600"/>
        <w:tab w:val="clear" w:pos="3958"/>
      </w:tabs>
      <w:jc w:val="right"/>
    </w:pPr>
  </w:style>
  <w:style w:type="paragraph" w:styleId="Caption">
    <w:name w:val="caption"/>
    <w:basedOn w:val="BodyText"/>
    <w:next w:val="Normal"/>
    <w:qFormat/>
    <w:rsid w:val="00C9025B"/>
    <w:pPr>
      <w:framePr w:w="2268" w:hSpace="181" w:vSpace="181" w:wrap="around" w:vAnchor="text" w:hAnchor="page" w:x="1135" w:y="285" w:anchorLock="1"/>
    </w:pPr>
    <w:rPr>
      <w:i/>
    </w:rPr>
  </w:style>
  <w:style w:type="paragraph" w:customStyle="1" w:styleId="MiniTOCTitle">
    <w:name w:val="MiniTOCTitle"/>
    <w:basedOn w:val="Heading4"/>
    <w:rsid w:val="00C9025B"/>
    <w:pPr>
      <w:spacing w:before="240"/>
      <w:outlineLvl w:val="9"/>
    </w:pPr>
    <w:rPr>
      <w:noProof/>
      <w:sz w:val="24"/>
    </w:rPr>
  </w:style>
  <w:style w:type="paragraph" w:customStyle="1" w:styleId="MiniTOCItem">
    <w:name w:val="MiniTOCItem"/>
    <w:basedOn w:val="ListBullet"/>
    <w:rsid w:val="00C9025B"/>
    <w:pPr>
      <w:numPr>
        <w:numId w:val="0"/>
      </w:numPr>
      <w:tabs>
        <w:tab w:val="right" w:leader="dot" w:pos="6521"/>
      </w:tabs>
      <w:spacing w:before="0" w:after="0"/>
    </w:pPr>
  </w:style>
  <w:style w:type="paragraph" w:customStyle="1" w:styleId="TOFTitle">
    <w:name w:val="TOFTitle"/>
    <w:basedOn w:val="TOCTitle"/>
    <w:rsid w:val="00C9025B"/>
  </w:style>
  <w:style w:type="paragraph" w:styleId="TableofFigures">
    <w:name w:val="table of figures"/>
    <w:basedOn w:val="Normal"/>
    <w:next w:val="Normal"/>
    <w:semiHidden/>
    <w:rsid w:val="00C9025B"/>
    <w:pPr>
      <w:tabs>
        <w:tab w:val="right" w:leader="dot" w:pos="9072"/>
      </w:tabs>
      <w:ind w:left="970" w:hanging="403"/>
    </w:pPr>
    <w:rPr>
      <w:rFonts w:ascii="Times New Roman" w:hAnsi="Times New Roman"/>
      <w:b/>
    </w:rPr>
  </w:style>
  <w:style w:type="paragraph" w:styleId="ListNumber">
    <w:name w:val="List Number"/>
    <w:basedOn w:val="List"/>
    <w:rsid w:val="00C9025B"/>
    <w:pPr>
      <w:numPr>
        <w:numId w:val="15"/>
      </w:numPr>
      <w:tabs>
        <w:tab w:val="clear" w:pos="340"/>
      </w:tabs>
    </w:pPr>
  </w:style>
  <w:style w:type="character" w:customStyle="1" w:styleId="WingdingSymbols">
    <w:name w:val="Wingding Symbols"/>
    <w:rsid w:val="00C9025B"/>
    <w:rPr>
      <w:rFonts w:ascii="Wingdings" w:hAnsi="Wingdings"/>
    </w:rPr>
  </w:style>
  <w:style w:type="paragraph" w:customStyle="1" w:styleId="TableHeading">
    <w:name w:val="Table Heading"/>
    <w:basedOn w:val="HeadingBase"/>
    <w:rsid w:val="00C9025B"/>
    <w:pPr>
      <w:keepLines/>
      <w:pBdr>
        <w:bottom w:val="single" w:sz="6" w:space="1" w:color="918585"/>
      </w:pBdr>
      <w:spacing w:before="240"/>
    </w:pPr>
  </w:style>
  <w:style w:type="character" w:customStyle="1" w:styleId="HotSpot">
    <w:name w:val="HotSpot"/>
    <w:rsid w:val="00C9025B"/>
    <w:rPr>
      <w:color w:val="0033CC"/>
      <w:u w:val="none"/>
    </w:rPr>
  </w:style>
  <w:style w:type="paragraph" w:customStyle="1" w:styleId="BodyTextRight">
    <w:name w:val="Body Text Right"/>
    <w:basedOn w:val="BodyText"/>
    <w:rsid w:val="00C9025B"/>
    <w:pPr>
      <w:spacing w:before="0" w:after="0"/>
      <w:jc w:val="right"/>
    </w:pPr>
  </w:style>
  <w:style w:type="paragraph" w:styleId="Index3">
    <w:name w:val="index 3"/>
    <w:basedOn w:val="ListNumber2"/>
    <w:next w:val="Normal"/>
    <w:semiHidden/>
    <w:rsid w:val="00C9025B"/>
    <w:pPr>
      <w:numPr>
        <w:numId w:val="0"/>
      </w:numPr>
      <w:tabs>
        <w:tab w:val="right" w:leader="dot" w:pos="4176"/>
      </w:tabs>
    </w:pPr>
  </w:style>
  <w:style w:type="paragraph" w:styleId="ListNumber2">
    <w:name w:val="List Number 2"/>
    <w:basedOn w:val="List2"/>
    <w:rsid w:val="00C9025B"/>
    <w:pPr>
      <w:numPr>
        <w:numId w:val="10"/>
      </w:numPr>
      <w:tabs>
        <w:tab w:val="clear" w:pos="1060"/>
      </w:tabs>
    </w:pPr>
  </w:style>
  <w:style w:type="paragraph" w:customStyle="1" w:styleId="MarginNote">
    <w:name w:val="Margin Note"/>
    <w:basedOn w:val="BodyText"/>
    <w:rsid w:val="00C90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25B"/>
    <w:rPr>
      <w:sz w:val="32"/>
    </w:rPr>
  </w:style>
  <w:style w:type="paragraph" w:customStyle="1" w:styleId="HeadingProcedure">
    <w:name w:val="Heading Procedure"/>
    <w:basedOn w:val="HeadingBase"/>
    <w:next w:val="Normal"/>
    <w:rsid w:val="00C9025B"/>
    <w:pPr>
      <w:tabs>
        <w:tab w:val="left" w:pos="0"/>
      </w:tabs>
      <w:spacing w:before="120" w:after="60"/>
    </w:pPr>
    <w:rPr>
      <w:i/>
      <w:color w:val="918585"/>
      <w:sz w:val="22"/>
    </w:rPr>
  </w:style>
  <w:style w:type="paragraph" w:customStyle="1" w:styleId="TableBodyText">
    <w:name w:val="Table Body Text"/>
    <w:basedOn w:val="BodyText"/>
    <w:rsid w:val="00C9025B"/>
    <w:pPr>
      <w:spacing w:before="60" w:after="60"/>
    </w:pPr>
  </w:style>
  <w:style w:type="paragraph" w:styleId="ListContinue">
    <w:name w:val="List Continue"/>
    <w:basedOn w:val="List"/>
    <w:rsid w:val="00C9025B"/>
    <w:pPr>
      <w:ind w:firstLine="0"/>
    </w:pPr>
  </w:style>
  <w:style w:type="paragraph" w:customStyle="1" w:styleId="ListNote">
    <w:name w:val="List Note"/>
    <w:basedOn w:val="List"/>
    <w:rsid w:val="00C9025B"/>
    <w:pPr>
      <w:pBdr>
        <w:top w:val="single" w:sz="6" w:space="2" w:color="918585"/>
        <w:bottom w:val="single" w:sz="6" w:space="2" w:color="918585"/>
      </w:pBdr>
      <w:tabs>
        <w:tab w:val="left" w:pos="1021"/>
      </w:tabs>
      <w:ind w:firstLine="0"/>
    </w:pPr>
  </w:style>
  <w:style w:type="paragraph" w:customStyle="1" w:styleId="Warning">
    <w:name w:val="Warning"/>
    <w:basedOn w:val="BodyText"/>
    <w:rsid w:val="00C9025B"/>
    <w:pPr>
      <w:shd w:val="clear" w:color="auto" w:fill="D9D9D9"/>
      <w:tabs>
        <w:tab w:val="left" w:pos="992"/>
      </w:tabs>
      <w:ind w:left="119" w:right="119"/>
    </w:pPr>
    <w:rPr>
      <w:sz w:val="20"/>
    </w:rPr>
  </w:style>
  <w:style w:type="paragraph" w:customStyle="1" w:styleId="MarginIcons">
    <w:name w:val="Margin Icons"/>
    <w:basedOn w:val="BodyText"/>
    <w:rsid w:val="00C90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25B"/>
    <w:rPr>
      <w:rFonts w:ascii="Courier New" w:hAnsi="Courier New"/>
    </w:rPr>
  </w:style>
  <w:style w:type="paragraph" w:customStyle="1" w:styleId="NoteBullet">
    <w:name w:val="Note Bullet"/>
    <w:basedOn w:val="Note"/>
    <w:rsid w:val="00C9025B"/>
    <w:pPr>
      <w:tabs>
        <w:tab w:val="clear" w:pos="680"/>
      </w:tabs>
      <w:spacing w:before="60" w:after="60"/>
    </w:pPr>
  </w:style>
  <w:style w:type="paragraph" w:customStyle="1" w:styleId="SubHeading2">
    <w:name w:val="SubHeading2"/>
    <w:basedOn w:val="HeadingBase"/>
    <w:rsid w:val="00C9025B"/>
    <w:pPr>
      <w:spacing w:before="240" w:after="60"/>
    </w:pPr>
    <w:rPr>
      <w:sz w:val="20"/>
    </w:rPr>
  </w:style>
  <w:style w:type="paragraph" w:customStyle="1" w:styleId="SubHeading1">
    <w:name w:val="SubHeading1"/>
    <w:basedOn w:val="HeadingBase"/>
    <w:rsid w:val="00C9025B"/>
    <w:pPr>
      <w:spacing w:before="240" w:after="60"/>
    </w:pPr>
    <w:rPr>
      <w:color w:val="918585"/>
      <w:sz w:val="22"/>
    </w:rPr>
  </w:style>
  <w:style w:type="paragraph" w:customStyle="1" w:styleId="SideHeading">
    <w:name w:val="Side Heading"/>
    <w:basedOn w:val="HeadingBase"/>
    <w:rsid w:val="00C90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25B"/>
    <w:pPr>
      <w:tabs>
        <w:tab w:val="num" w:pos="360"/>
      </w:tabs>
    </w:pPr>
  </w:style>
  <w:style w:type="paragraph" w:styleId="PlainText">
    <w:name w:val="Plain Text"/>
    <w:basedOn w:val="Normal"/>
    <w:link w:val="PlainTextChar"/>
    <w:rsid w:val="00C9025B"/>
    <w:rPr>
      <w:sz w:val="20"/>
    </w:rPr>
  </w:style>
  <w:style w:type="character" w:customStyle="1" w:styleId="PlainTextChar">
    <w:name w:val="Plain Text Char"/>
    <w:basedOn w:val="DefaultParagraphFont"/>
    <w:link w:val="PlainText"/>
    <w:rsid w:val="00C9025B"/>
    <w:rPr>
      <w:rFonts w:ascii="Courier New" w:eastAsia="Times New Roman" w:hAnsi="Courier New" w:cs="Times New Roman"/>
      <w:sz w:val="20"/>
      <w:szCs w:val="20"/>
      <w:lang w:eastAsia="en-US"/>
    </w:rPr>
  </w:style>
  <w:style w:type="character" w:customStyle="1" w:styleId="MenuOption">
    <w:name w:val="Menu Option"/>
    <w:basedOn w:val="DefaultParagraphFont"/>
    <w:rsid w:val="00C9025B"/>
    <w:rPr>
      <w:b/>
      <w:smallCaps/>
    </w:rPr>
  </w:style>
  <w:style w:type="paragraph" w:customStyle="1" w:styleId="TableListNumber">
    <w:name w:val="Table List Number"/>
    <w:basedOn w:val="ListNumber"/>
    <w:rsid w:val="00C9025B"/>
    <w:pPr>
      <w:numPr>
        <w:numId w:val="0"/>
      </w:numPr>
    </w:pPr>
  </w:style>
  <w:style w:type="paragraph" w:styleId="TOC4">
    <w:name w:val="toc 4"/>
    <w:basedOn w:val="TOCBase"/>
    <w:next w:val="Normal"/>
    <w:semiHidden/>
    <w:rsid w:val="00C9025B"/>
    <w:pPr>
      <w:tabs>
        <w:tab w:val="right" w:leader="dot" w:pos="9071"/>
      </w:tabs>
      <w:ind w:left="1701"/>
    </w:pPr>
  </w:style>
  <w:style w:type="paragraph" w:customStyle="1" w:styleId="ListAlpha">
    <w:name w:val="List Alpha"/>
    <w:basedOn w:val="List"/>
    <w:rsid w:val="00C9025B"/>
    <w:pPr>
      <w:numPr>
        <w:numId w:val="9"/>
      </w:numPr>
    </w:pPr>
  </w:style>
  <w:style w:type="paragraph" w:customStyle="1" w:styleId="ListAlpha2">
    <w:name w:val="List Alpha 2"/>
    <w:basedOn w:val="List2"/>
    <w:rsid w:val="00C9025B"/>
    <w:pPr>
      <w:numPr>
        <w:numId w:val="8"/>
      </w:numPr>
    </w:pPr>
  </w:style>
  <w:style w:type="paragraph" w:styleId="List2">
    <w:name w:val="List 2"/>
    <w:basedOn w:val="BodyText"/>
    <w:rsid w:val="00C9025B"/>
    <w:pPr>
      <w:tabs>
        <w:tab w:val="left" w:pos="680"/>
      </w:tabs>
      <w:spacing w:before="60" w:after="60"/>
      <w:ind w:left="680" w:hanging="340"/>
    </w:pPr>
  </w:style>
  <w:style w:type="paragraph" w:styleId="List3">
    <w:name w:val="List 3"/>
    <w:basedOn w:val="BodyText"/>
    <w:rsid w:val="00C9025B"/>
    <w:pPr>
      <w:tabs>
        <w:tab w:val="left" w:pos="1021"/>
      </w:tabs>
      <w:spacing w:before="60" w:after="60"/>
      <w:ind w:left="1020" w:hanging="340"/>
    </w:pPr>
  </w:style>
  <w:style w:type="paragraph" w:styleId="List4">
    <w:name w:val="List 4"/>
    <w:basedOn w:val="BodyText"/>
    <w:rsid w:val="00C9025B"/>
    <w:pPr>
      <w:tabs>
        <w:tab w:val="left" w:pos="1361"/>
      </w:tabs>
      <w:spacing w:before="60" w:after="60"/>
      <w:ind w:left="1361" w:hanging="340"/>
    </w:pPr>
  </w:style>
  <w:style w:type="paragraph" w:styleId="List5">
    <w:name w:val="List 5"/>
    <w:basedOn w:val="BodyText"/>
    <w:rsid w:val="00C9025B"/>
    <w:pPr>
      <w:tabs>
        <w:tab w:val="left" w:pos="1701"/>
      </w:tabs>
      <w:spacing w:before="60" w:after="60"/>
      <w:ind w:left="1701" w:hanging="340"/>
    </w:pPr>
  </w:style>
  <w:style w:type="paragraph" w:styleId="ListBullet3">
    <w:name w:val="List Bullet 3"/>
    <w:basedOn w:val="List3"/>
    <w:rsid w:val="00C9025B"/>
    <w:pPr>
      <w:numPr>
        <w:numId w:val="14"/>
      </w:numPr>
      <w:tabs>
        <w:tab w:val="clear" w:pos="1021"/>
      </w:tabs>
      <w:ind w:left="1037" w:hanging="357"/>
    </w:pPr>
  </w:style>
  <w:style w:type="paragraph" w:styleId="ListBullet4">
    <w:name w:val="List Bullet 4"/>
    <w:basedOn w:val="List4"/>
    <w:rsid w:val="00C9025B"/>
    <w:pPr>
      <w:numPr>
        <w:numId w:val="3"/>
      </w:numPr>
      <w:tabs>
        <w:tab w:val="clear" w:pos="1361"/>
      </w:tabs>
    </w:pPr>
  </w:style>
  <w:style w:type="paragraph" w:styleId="ListBullet5">
    <w:name w:val="List Bullet 5"/>
    <w:basedOn w:val="List5"/>
    <w:rsid w:val="00C9025B"/>
    <w:pPr>
      <w:numPr>
        <w:numId w:val="4"/>
      </w:numPr>
    </w:pPr>
  </w:style>
  <w:style w:type="paragraph" w:styleId="ListContinue2">
    <w:name w:val="List Continue 2"/>
    <w:basedOn w:val="List2"/>
    <w:rsid w:val="00C9025B"/>
    <w:pPr>
      <w:ind w:firstLine="0"/>
    </w:pPr>
  </w:style>
  <w:style w:type="paragraph" w:styleId="ListContinue3">
    <w:name w:val="List Continue 3"/>
    <w:basedOn w:val="List3"/>
    <w:rsid w:val="00C9025B"/>
    <w:pPr>
      <w:ind w:left="1021" w:firstLine="0"/>
    </w:pPr>
  </w:style>
  <w:style w:type="paragraph" w:styleId="ListContinue4">
    <w:name w:val="List Continue 4"/>
    <w:basedOn w:val="List4"/>
    <w:rsid w:val="00C9025B"/>
    <w:pPr>
      <w:ind w:firstLine="0"/>
    </w:pPr>
  </w:style>
  <w:style w:type="paragraph" w:styleId="ListContinue5">
    <w:name w:val="List Continue 5"/>
    <w:basedOn w:val="List5"/>
    <w:rsid w:val="00C9025B"/>
    <w:pPr>
      <w:ind w:firstLine="0"/>
    </w:pPr>
  </w:style>
  <w:style w:type="paragraph" w:styleId="ListNumber3">
    <w:name w:val="List Number 3"/>
    <w:basedOn w:val="List3"/>
    <w:rsid w:val="00C9025B"/>
    <w:pPr>
      <w:numPr>
        <w:numId w:val="5"/>
      </w:numPr>
    </w:pPr>
  </w:style>
  <w:style w:type="paragraph" w:styleId="ListNumber4">
    <w:name w:val="List Number 4"/>
    <w:basedOn w:val="List4"/>
    <w:rsid w:val="00C9025B"/>
    <w:pPr>
      <w:numPr>
        <w:numId w:val="6"/>
      </w:numPr>
    </w:pPr>
  </w:style>
  <w:style w:type="paragraph" w:styleId="ListNumber5">
    <w:name w:val="List Number 5"/>
    <w:basedOn w:val="List5"/>
    <w:rsid w:val="00C9025B"/>
    <w:pPr>
      <w:numPr>
        <w:numId w:val="7"/>
      </w:numPr>
    </w:pPr>
  </w:style>
  <w:style w:type="paragraph" w:styleId="BlockText">
    <w:name w:val="Block Text"/>
    <w:basedOn w:val="Normal"/>
    <w:rsid w:val="00C9025B"/>
    <w:pPr>
      <w:spacing w:after="120"/>
      <w:ind w:left="1440" w:right="1440"/>
    </w:pPr>
  </w:style>
  <w:style w:type="character" w:customStyle="1" w:styleId="Subscript">
    <w:name w:val="Subscript"/>
    <w:basedOn w:val="DefaultParagraphFont"/>
    <w:rsid w:val="00C9025B"/>
    <w:rPr>
      <w:sz w:val="16"/>
      <w:vertAlign w:val="subscript"/>
    </w:rPr>
  </w:style>
  <w:style w:type="character" w:customStyle="1" w:styleId="Superscript">
    <w:name w:val="Superscript"/>
    <w:basedOn w:val="DefaultParagraphFont"/>
    <w:rsid w:val="00C9025B"/>
    <w:rPr>
      <w:sz w:val="16"/>
      <w:vertAlign w:val="superscript"/>
    </w:rPr>
  </w:style>
  <w:style w:type="character" w:customStyle="1" w:styleId="Symbols">
    <w:name w:val="Symbols"/>
    <w:basedOn w:val="DefaultParagraphFont"/>
    <w:rsid w:val="00C9025B"/>
    <w:rPr>
      <w:rFonts w:ascii="Symbol" w:hAnsi="Symbol"/>
    </w:rPr>
  </w:style>
  <w:style w:type="character" w:customStyle="1" w:styleId="MenuOptions">
    <w:name w:val="Menu Options"/>
    <w:basedOn w:val="DefaultParagraphFont"/>
    <w:rsid w:val="00C9025B"/>
    <w:rPr>
      <w:rFonts w:ascii="Arial Narrow" w:hAnsi="Arial Narrow"/>
      <w:smallCaps/>
    </w:rPr>
  </w:style>
  <w:style w:type="character" w:customStyle="1" w:styleId="Buttons">
    <w:name w:val="Buttons"/>
    <w:basedOn w:val="DefaultParagraphFont"/>
    <w:rsid w:val="00C9025B"/>
    <w:rPr>
      <w:b/>
    </w:rPr>
  </w:style>
  <w:style w:type="character" w:customStyle="1" w:styleId="Underlined">
    <w:name w:val="Underlined"/>
    <w:basedOn w:val="DefaultParagraphFont"/>
    <w:rsid w:val="00C9025B"/>
    <w:rPr>
      <w:u w:val="single"/>
    </w:rPr>
  </w:style>
  <w:style w:type="paragraph" w:customStyle="1" w:styleId="TableBodyTextRight">
    <w:name w:val="Table Body Text Right"/>
    <w:basedOn w:val="TableBodyText"/>
    <w:rsid w:val="00C9025B"/>
    <w:pPr>
      <w:widowControl w:val="0"/>
      <w:autoSpaceDE w:val="0"/>
      <w:autoSpaceDN w:val="0"/>
      <w:adjustRightInd w:val="0"/>
      <w:jc w:val="right"/>
    </w:pPr>
    <w:rPr>
      <w:rFonts w:cs="Arial"/>
      <w:szCs w:val="18"/>
    </w:rPr>
  </w:style>
  <w:style w:type="paragraph" w:customStyle="1" w:styleId="CopyrightText">
    <w:name w:val="Copyright Text"/>
    <w:basedOn w:val="BodyText"/>
    <w:rsid w:val="00C9025B"/>
    <w:rPr>
      <w:sz w:val="18"/>
    </w:rPr>
  </w:style>
  <w:style w:type="paragraph" w:customStyle="1" w:styleId="BodySmallRight">
    <w:name w:val="Body Small Right"/>
    <w:basedOn w:val="BodyTextRight"/>
    <w:rsid w:val="00C9025B"/>
    <w:rPr>
      <w:sz w:val="18"/>
      <w:szCs w:val="18"/>
    </w:rPr>
  </w:style>
  <w:style w:type="paragraph" w:customStyle="1" w:styleId="MarginEdition">
    <w:name w:val="Margin Edition"/>
    <w:basedOn w:val="MarginNote"/>
    <w:rsid w:val="00C9025B"/>
    <w:pPr>
      <w:spacing w:before="0" w:after="0"/>
    </w:pPr>
    <w:rPr>
      <w:rFonts w:ascii="Times New Roman" w:hAnsi="Times New Roman"/>
      <w:color w:val="999999"/>
    </w:rPr>
  </w:style>
  <w:style w:type="paragraph" w:customStyle="1" w:styleId="Spacer">
    <w:name w:val="Spacer"/>
    <w:basedOn w:val="Normal"/>
    <w:rsid w:val="00C9025B"/>
    <w:rPr>
      <w:sz w:val="2"/>
      <w:szCs w:val="2"/>
    </w:rPr>
  </w:style>
  <w:style w:type="character" w:customStyle="1" w:styleId="Small">
    <w:name w:val="Small"/>
    <w:basedOn w:val="DefaultParagraphFont"/>
    <w:rsid w:val="00C9025B"/>
    <w:rPr>
      <w:sz w:val="16"/>
    </w:rPr>
  </w:style>
  <w:style w:type="paragraph" w:customStyle="1" w:styleId="WideTable">
    <w:name w:val="Wide Table"/>
    <w:basedOn w:val="Normal"/>
    <w:rsid w:val="00C9025B"/>
    <w:pPr>
      <w:ind w:left="-1418"/>
    </w:pPr>
    <w:rPr>
      <w:sz w:val="2"/>
      <w:szCs w:val="2"/>
    </w:rPr>
  </w:style>
  <w:style w:type="character" w:styleId="PageNumber">
    <w:name w:val="page number"/>
    <w:basedOn w:val="DefaultParagraphFont"/>
    <w:rsid w:val="00C9025B"/>
  </w:style>
  <w:style w:type="paragraph" w:styleId="Quote">
    <w:name w:val="Quote"/>
    <w:basedOn w:val="Heading1"/>
    <w:link w:val="QuoteChar"/>
    <w:qFormat/>
    <w:rsid w:val="00C9025B"/>
    <w:rPr>
      <w:b w:val="0"/>
      <w:sz w:val="72"/>
      <w:szCs w:val="72"/>
      <w:lang w:val="en-NZ"/>
    </w:rPr>
  </w:style>
  <w:style w:type="character" w:customStyle="1" w:styleId="QuoteChar">
    <w:name w:val="Quote Char"/>
    <w:basedOn w:val="DefaultParagraphFont"/>
    <w:link w:val="Quote"/>
    <w:rsid w:val="00C90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25B"/>
    <w:pPr>
      <w:pageBreakBefore/>
    </w:pPr>
  </w:style>
  <w:style w:type="paragraph" w:customStyle="1" w:styleId="Border">
    <w:name w:val="Border"/>
    <w:basedOn w:val="Normal"/>
    <w:qFormat/>
    <w:rsid w:val="00C90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25B"/>
    <w:rPr>
      <w:b/>
      <w:bCs/>
      <w:i/>
      <w:iCs/>
      <w:color w:val="auto"/>
    </w:rPr>
  </w:style>
  <w:style w:type="paragraph" w:styleId="IntenseQuote">
    <w:name w:val="Intense Quote"/>
    <w:basedOn w:val="Normal"/>
    <w:next w:val="Normal"/>
    <w:link w:val="IntenseQuoteChar"/>
    <w:uiPriority w:val="30"/>
    <w:qFormat/>
    <w:rsid w:val="00C90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25B"/>
    <w:rPr>
      <w:smallCaps/>
      <w:color w:val="auto"/>
      <w:u w:val="single"/>
    </w:rPr>
  </w:style>
  <w:style w:type="character" w:styleId="IntenseReference">
    <w:name w:val="Intense Reference"/>
    <w:basedOn w:val="DefaultParagraphFont"/>
    <w:uiPriority w:val="32"/>
    <w:qFormat/>
    <w:rsid w:val="00C9025B"/>
    <w:rPr>
      <w:b/>
      <w:bCs/>
      <w:smallCaps/>
      <w:color w:val="auto"/>
      <w:spacing w:val="5"/>
      <w:u w:val="single"/>
    </w:rPr>
  </w:style>
  <w:style w:type="paragraph" w:customStyle="1" w:styleId="2ColumnHeading">
    <w:name w:val="2Column Heading"/>
    <w:basedOn w:val="BodyText"/>
    <w:qFormat/>
    <w:rsid w:val="00C9025B"/>
    <w:pPr>
      <w:spacing w:after="60"/>
      <w:ind w:left="-2268"/>
    </w:pPr>
    <w:rPr>
      <w:b/>
    </w:rPr>
  </w:style>
  <w:style w:type="paragraph" w:customStyle="1" w:styleId="Heading1TOC">
    <w:name w:val="Heading1 TOC"/>
    <w:basedOn w:val="Normal"/>
    <w:qFormat/>
    <w:rsid w:val="00C9025B"/>
    <w:pPr>
      <w:spacing w:before="240" w:after="120"/>
    </w:pPr>
    <w:rPr>
      <w:rFonts w:ascii="Times New Roman" w:hAnsi="Times New Roman"/>
      <w:b/>
      <w:sz w:val="32"/>
    </w:rPr>
  </w:style>
  <w:style w:type="paragraph" w:customStyle="1" w:styleId="Heading2TOC">
    <w:name w:val="Heading2 TOC"/>
    <w:basedOn w:val="Normal"/>
    <w:qFormat/>
    <w:rsid w:val="00C9025B"/>
    <w:pPr>
      <w:spacing w:before="240" w:after="60"/>
    </w:pPr>
    <w:rPr>
      <w:rFonts w:ascii="Times New Roman" w:hAnsi="Times New Roman"/>
      <w:b/>
      <w:sz w:val="28"/>
    </w:rPr>
  </w:style>
  <w:style w:type="character" w:customStyle="1" w:styleId="Underline">
    <w:name w:val="Underline"/>
    <w:basedOn w:val="DefaultParagraphFont"/>
    <w:qFormat/>
    <w:rsid w:val="00C9025B"/>
    <w:rPr>
      <w:u w:val="single"/>
    </w:rPr>
  </w:style>
  <w:style w:type="character" w:customStyle="1" w:styleId="BoldandItalics">
    <w:name w:val="Bold and Italics"/>
    <w:qFormat/>
    <w:rsid w:val="00C9025B"/>
    <w:rPr>
      <w:b/>
      <w:i/>
      <w:u w:val="none"/>
    </w:rPr>
  </w:style>
  <w:style w:type="paragraph" w:styleId="BalloonText">
    <w:name w:val="Balloon Text"/>
    <w:basedOn w:val="Normal"/>
    <w:link w:val="BalloonTextChar"/>
    <w:rsid w:val="00C9025B"/>
    <w:rPr>
      <w:rFonts w:ascii="Tahoma" w:hAnsi="Tahoma" w:cs="Tahoma"/>
      <w:sz w:val="16"/>
      <w:szCs w:val="16"/>
    </w:rPr>
  </w:style>
  <w:style w:type="character" w:customStyle="1" w:styleId="BalloonTextChar">
    <w:name w:val="Balloon Text Char"/>
    <w:basedOn w:val="DefaultParagraphFont"/>
    <w:link w:val="BalloonText"/>
    <w:rsid w:val="00C90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2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0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25B"/>
    <w:rPr>
      <w:b/>
      <w:color w:val="660033"/>
      <w:spacing w:val="0"/>
    </w:rPr>
  </w:style>
  <w:style w:type="paragraph" w:customStyle="1" w:styleId="Nameditemlist">
    <w:name w:val="Named item list"/>
    <w:basedOn w:val="BodyText"/>
    <w:qFormat/>
    <w:rsid w:val="00C9025B"/>
    <w:pPr>
      <w:tabs>
        <w:tab w:val="left" w:pos="2835"/>
      </w:tabs>
      <w:ind w:left="2835" w:hanging="2835"/>
    </w:pPr>
  </w:style>
  <w:style w:type="paragraph" w:customStyle="1" w:styleId="BodyTextnopadding">
    <w:name w:val="Body Text no padding"/>
    <w:basedOn w:val="BodyText"/>
    <w:qFormat/>
    <w:rsid w:val="00C9025B"/>
    <w:pPr>
      <w:spacing w:before="0" w:after="0"/>
    </w:pPr>
  </w:style>
  <w:style w:type="paragraph" w:customStyle="1" w:styleId="BodyTextBold">
    <w:name w:val="Body Text Bold"/>
    <w:basedOn w:val="BodyText"/>
    <w:qFormat/>
    <w:rsid w:val="00C9025B"/>
    <w:rPr>
      <w:b/>
    </w:rPr>
  </w:style>
  <w:style w:type="character" w:styleId="Hyperlink">
    <w:name w:val="Hyperlink"/>
    <w:basedOn w:val="DefaultParagraphFont"/>
    <w:uiPriority w:val="99"/>
    <w:unhideWhenUsed/>
    <w:rsid w:val="00DE31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1768</Words>
  <Characters>11194</Characters>
  <Application>Microsoft Office Word</Application>
  <DocSecurity>0</DocSecurity>
  <Lines>430</Lines>
  <Paragraphs>205</Paragraphs>
  <ScaleCrop>false</ScaleCrop>
  <Company>Author-it Software Corporation Ltd.</Company>
  <LinksUpToDate>false</LinksUpToDate>
  <CharactersWithSpaces>12757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CPCCDE5001 Conduct air monitoring and clearance inspections for asbestos removal work</dc:title>
  <dc:subject>Approved</dc:subject>
  <dc:creator>BuildSkills Australia</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