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79F7" w:rsidP="007779F7">
      <w:pPr>
        <w:pStyle w:val="Title"/>
      </w:pPr>
      <w:r>
        <w:fldChar w:fldCharType="begin"/>
      </w:r>
      <w:r>
        <w:instrText xml:space="preserve"> TITLE   \* MERGEFORMAT </w:instrText>
      </w:r>
      <w:r>
        <w:fldChar w:fldCharType="separate"/>
      </w:r>
      <w:r>
        <w:t>CPCCDE4007 Manage waste streams</w:t>
      </w:r>
      <w:r>
        <w:fldChar w:fldCharType="end"/>
      </w:r>
    </w:p>
    <w:p w:rsidR="007779F7" w:rsidP="007779F7">
      <w:pPr>
        <w:pStyle w:val="Version"/>
        <w:sectPr w:rsidSect="00D52B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52B2F" w:rsidP="00D52B2F">
      <w:pPr>
        <w:pStyle w:val="SuperHeading"/>
      </w:pPr>
      <w:r w:rsidRPr="00D52B2F">
        <w:t>CPCCDE4007 Manage waste streams</w:t>
      </w:r>
    </w:p>
    <w:p w:rsidR="00000000" w:rsidRPr="00D52B2F" w:rsidP="00D52B2F">
      <w:pPr>
        <w:pStyle w:val="Heading1"/>
      </w:pPr>
      <w:bookmarkStart w:id="1" w:name="O_1294497"/>
      <w:bookmarkEnd w:id="1"/>
      <w:r w:rsidRPr="00D52B2F">
        <w:t>Modification History</w:t>
      </w:r>
    </w:p>
    <w:tbl>
      <w:tblPr>
        <w:tblW w:w="0" w:type="auto"/>
        <w:tblLayout w:type="fixed"/>
        <w:tblCellMar>
          <w:left w:w="62" w:type="dxa"/>
          <w:right w:w="62" w:type="dxa"/>
        </w:tblCellMar>
        <w:tblLook w:val="0000"/>
      </w:tblPr>
      <w:tblGrid>
        <w:gridCol w:w="1128"/>
        <w:gridCol w:w="7944"/>
      </w:tblGrid>
      <w:tr w:rsidTr="00D52B2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Release 2</w:t>
            </w:r>
          </w:p>
        </w:tc>
        <w:tc>
          <w:tcPr>
            <w:tcW w:w="7944" w:type="dxa"/>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Updated reference to general construction induction training program.</w:t>
            </w:r>
          </w:p>
        </w:tc>
      </w:tr>
      <w:tr w:rsidTr="00D52B2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Release 1</w:t>
            </w:r>
          </w:p>
        </w:tc>
        <w:tc>
          <w:tcPr>
            <w:tcW w:w="7944" w:type="dxa"/>
            <w:tcBorders>
              <w:top w:val="nil"/>
              <w:left w:val="nil"/>
              <w:bottom w:val="nil"/>
              <w:right w:val="nil"/>
            </w:tcBorders>
            <w:tcMar>
              <w:top w:w="0" w:type="dxa"/>
              <w:left w:w="62" w:type="dxa"/>
              <w:bottom w:w="0" w:type="dxa"/>
              <w:right w:w="62" w:type="dxa"/>
            </w:tcMar>
          </w:tcPr>
          <w:p w:rsidR="00000000" w:rsidRPr="00D52B2F" w:rsidP="00D52B2F">
            <w:pPr>
              <w:pStyle w:val="BodyText"/>
            </w:pPr>
            <w:r w:rsidRPr="00D52B2F">
              <w:t>This version first released with CPC Construction, Plumbing and Services Training Package Release 5.0.</w:t>
            </w:r>
          </w:p>
          <w:p w:rsidR="00000000" w:rsidRPr="00D52B2F" w:rsidP="00D52B2F">
            <w:pPr>
              <w:pStyle w:val="BodyText"/>
            </w:pPr>
            <w:r w:rsidRPr="00D52B2F">
              <w:t>New unit.</w:t>
            </w:r>
          </w:p>
        </w:tc>
      </w:tr>
    </w:tbl>
    <w:p w:rsidR="00000000" w:rsidRPr="00D52B2F" w:rsidP="00D52B2F">
      <w:pPr>
        <w:pStyle w:val="BodyText"/>
      </w:pPr>
    </w:p>
    <w:p w:rsidR="00000000" w:rsidRPr="00D52B2F" w:rsidP="00D52B2F">
      <w:pPr>
        <w:pStyle w:val="AllowPageBreak"/>
      </w:pPr>
    </w:p>
    <w:p w:rsidR="00000000" w:rsidRPr="00D52B2F" w:rsidP="00D52B2F">
      <w:pPr>
        <w:pStyle w:val="Heading1"/>
      </w:pPr>
      <w:bookmarkStart w:id="2" w:name="O_1294496"/>
      <w:bookmarkEnd w:id="2"/>
      <w:r w:rsidRPr="00D52B2F">
        <w:t>Applicatio</w:t>
      </w:r>
      <w:r w:rsidRPr="00D52B2F">
        <w:t>n</w:t>
      </w:r>
    </w:p>
    <w:p w:rsidR="00000000" w:rsidRPr="00D52B2F" w:rsidP="007779F7">
      <w:pPr>
        <w:pStyle w:val="BodyText"/>
      </w:pPr>
      <w:r w:rsidRPr="00D52B2F">
        <w:t>This unit of competency specifies the skills and knowledge required to implement waste recovery practices in the demolition industry.</w:t>
      </w:r>
    </w:p>
    <w:p w:rsidR="00000000" w:rsidRPr="00D52B2F" w:rsidP="007779F7">
      <w:pPr>
        <w:pStyle w:val="BodyText"/>
      </w:pPr>
      <w:r w:rsidRPr="00D52B2F">
        <w:t>It includes planning and preparing for work, identifying the types of waste to be recovered, locating and engaging cycle</w:t>
      </w:r>
      <w:r w:rsidRPr="00D52B2F">
        <w:t xml:space="preserve">rs or reprocessors and completing clean-up activities. </w:t>
      </w:r>
    </w:p>
    <w:p w:rsidR="00000000" w:rsidRPr="00D52B2F" w:rsidP="007779F7">
      <w:pPr>
        <w:pStyle w:val="BodyText"/>
      </w:pPr>
      <w:r w:rsidRPr="00D52B2F">
        <w:t>Completion of the general construction induction training program specified by the model Code of Practice for Construction Work is required for any person who is to carry out construction work. Achiev</w:t>
      </w:r>
      <w:r w:rsidRPr="00D52B2F">
        <w:t xml:space="preserve">ement of </w:t>
      </w:r>
      <w:r w:rsidRPr="00D52B2F">
        <w:rPr>
          <w:rStyle w:val="Emphasis"/>
        </w:rPr>
        <w:t>CPCWHS1001</w:t>
      </w:r>
      <w:r w:rsidRPr="00D52B2F">
        <w:t> </w:t>
      </w:r>
      <w:r w:rsidRPr="00D52B2F">
        <w:rPr>
          <w:rStyle w:val="Emphasis"/>
        </w:rPr>
        <w:t>Prepare to work safely in the construction industry</w:t>
      </w:r>
      <w:r w:rsidRPr="00D52B2F">
        <w:t> meets this requirement.</w:t>
      </w:r>
    </w:p>
    <w:p w:rsidR="00000000" w:rsidRPr="00D52B2F" w:rsidP="007779F7">
      <w:pPr>
        <w:pStyle w:val="BodyText"/>
      </w:pPr>
      <w:r w:rsidRPr="00D52B2F">
        <w:t>Licensing, legislative, regulatory or certification requirements apply to demolition work in different states and territories. Candidates are advised to consult</w:t>
      </w:r>
      <w:r w:rsidRPr="00D52B2F">
        <w:t xml:space="preserve"> with the relevant regulatory authorities.</w:t>
      </w:r>
    </w:p>
    <w:p w:rsidR="00000000" w:rsidRPr="00D52B2F" w:rsidP="00D52B2F">
      <w:pPr>
        <w:pStyle w:val="Heading1"/>
      </w:pPr>
      <w:bookmarkStart w:id="3" w:name="O_1294495"/>
      <w:bookmarkEnd w:id="3"/>
      <w:r w:rsidRPr="00D52B2F">
        <w:t>Pre-requisite Unit</w:t>
      </w:r>
    </w:p>
    <w:p w:rsidR="00000000" w:rsidRPr="00D52B2F" w:rsidP="007779F7">
      <w:pPr>
        <w:pStyle w:val="BodyText"/>
      </w:pPr>
      <w:r w:rsidRPr="00D52B2F">
        <w:t>Nil.</w:t>
      </w:r>
    </w:p>
    <w:p w:rsidR="00000000" w:rsidRPr="00D52B2F" w:rsidP="00D52B2F">
      <w:pPr>
        <w:pStyle w:val="Heading1"/>
      </w:pPr>
      <w:bookmarkStart w:id="4" w:name="O_1294494"/>
      <w:bookmarkEnd w:id="4"/>
      <w:r w:rsidRPr="00D52B2F">
        <w:t>Unit Sector</w:t>
      </w:r>
    </w:p>
    <w:p w:rsidR="00000000" w:rsidRPr="00D52B2F" w:rsidP="007779F7">
      <w:pPr>
        <w:pStyle w:val="BodyText"/>
      </w:pPr>
      <w:r w:rsidRPr="00D52B2F">
        <w:t>Demolition.</w:t>
      </w:r>
    </w:p>
    <w:p w:rsidR="00000000" w:rsidRPr="00D52B2F" w:rsidP="00D52B2F">
      <w:pPr>
        <w:pStyle w:val="Heading1"/>
      </w:pPr>
      <w:bookmarkStart w:id="5" w:name="O_1294493"/>
      <w:bookmarkEnd w:id="5"/>
      <w:r w:rsidRPr="00D52B2F">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D52B2F">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Performance criteria describe what needs to be done to demonstrate achievement of the element.</w:t>
            </w:r>
          </w:p>
        </w:tc>
      </w:tr>
      <w:tr w:rsidTr="00D52B2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1</w:t>
            </w:r>
          </w:p>
        </w:tc>
        <w:tc>
          <w:tcPr>
            <w:tcW w:w="2357" w:type="dxa"/>
            <w:vMerge w:val="restart"/>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Plan and prepare for work.</w:t>
            </w:r>
          </w:p>
        </w:tc>
        <w:tc>
          <w:tcPr>
            <w:tcW w:w="804" w:type="dxa"/>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1.1</w:t>
            </w:r>
          </w:p>
        </w:tc>
        <w:tc>
          <w:tcPr>
            <w:tcW w:w="5659" w:type="dxa"/>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Obtain, confirm and apply work instructions, including plans, specifications, quality requirements and operational details fro</w:t>
            </w:r>
            <w:r w:rsidRPr="00D52B2F">
              <w:t>m required information.</w:t>
            </w:r>
          </w:p>
        </w:tc>
      </w:tr>
      <w:tr w:rsidTr="00D52B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1.2</w:t>
            </w:r>
          </w:p>
        </w:tc>
        <w:tc>
          <w:tcPr>
            <w:tcW w:w="5659" w:type="dxa"/>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Complete tasks according to manufacturer specifications and regulatory, legislative and workplace policies and requirements.</w:t>
            </w:r>
          </w:p>
        </w:tc>
      </w:tr>
      <w:tr w:rsidTr="00D52B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1.3</w:t>
            </w:r>
          </w:p>
        </w:tc>
        <w:tc>
          <w:tcPr>
            <w:tcW w:w="5659" w:type="dxa"/>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Follow safety requirements in accordance with safety plans and policies.</w:t>
            </w:r>
          </w:p>
        </w:tc>
      </w:tr>
      <w:tr w:rsidTr="00D52B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1.4</w:t>
            </w:r>
          </w:p>
        </w:tc>
        <w:tc>
          <w:tcPr>
            <w:tcW w:w="5659" w:type="dxa"/>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Identify and implement signage and barricades.</w:t>
            </w:r>
          </w:p>
        </w:tc>
      </w:tr>
      <w:tr w:rsidTr="00D52B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1.5</w:t>
            </w:r>
          </w:p>
        </w:tc>
        <w:tc>
          <w:tcPr>
            <w:tcW w:w="5659" w:type="dxa"/>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Select tools and equipment to carry out tasks that are consistent with the requirements of the job, check for serviceability and rectify and report any faults prior to commencement.</w:t>
            </w:r>
          </w:p>
        </w:tc>
      </w:tr>
      <w:tr w:rsidTr="00D52B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1.6</w:t>
            </w:r>
          </w:p>
        </w:tc>
        <w:tc>
          <w:tcPr>
            <w:tcW w:w="5659" w:type="dxa"/>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Identify, prepare and safely handle materials appropriate to the work application and position ready for use.</w:t>
            </w:r>
          </w:p>
        </w:tc>
      </w:tr>
      <w:tr w:rsidTr="00D52B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1.7</w:t>
            </w:r>
          </w:p>
        </w:tc>
        <w:tc>
          <w:tcPr>
            <w:tcW w:w="5659" w:type="dxa"/>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Identify environmental requirements for the project.</w:t>
            </w:r>
          </w:p>
        </w:tc>
      </w:tr>
      <w:tr w:rsidTr="00D52B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1.8</w:t>
            </w:r>
          </w:p>
        </w:tc>
        <w:tc>
          <w:tcPr>
            <w:tcW w:w="5659" w:type="dxa"/>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Identify the different possible waste streams for the project.</w:t>
            </w:r>
          </w:p>
        </w:tc>
      </w:tr>
      <w:tr w:rsidTr="00D52B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1.9</w:t>
            </w:r>
          </w:p>
        </w:tc>
        <w:tc>
          <w:tcPr>
            <w:tcW w:w="5659" w:type="dxa"/>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Identify appropriate disposal locations for each identified waste stream.</w:t>
            </w:r>
          </w:p>
        </w:tc>
      </w:tr>
      <w:tr w:rsidTr="00D52B2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52B2F">
            <w:pPr>
              <w:pStyle w:val="BodyText"/>
              <w:rPr>
                <w:lang w:val="en-NZ"/>
              </w:rPr>
            </w:pPr>
          </w:p>
        </w:tc>
      </w:tr>
      <w:tr w:rsidTr="00D52B2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2</w:t>
            </w:r>
          </w:p>
        </w:tc>
        <w:tc>
          <w:tcPr>
            <w:tcW w:w="2357" w:type="dxa"/>
            <w:vMerge w:val="restart"/>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Select and use appropriate demolition practices.</w:t>
            </w:r>
          </w:p>
        </w:tc>
        <w:tc>
          <w:tcPr>
            <w:tcW w:w="804" w:type="dxa"/>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2.1</w:t>
            </w:r>
          </w:p>
        </w:tc>
        <w:tc>
          <w:tcPr>
            <w:tcW w:w="5659" w:type="dxa"/>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Determine and use demolition practices to increase the recovery of materials for recycling and reuse.</w:t>
            </w:r>
          </w:p>
        </w:tc>
      </w:tr>
      <w:tr w:rsidTr="00D52B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2.2</w:t>
            </w:r>
          </w:p>
        </w:tc>
        <w:tc>
          <w:tcPr>
            <w:tcW w:w="5659" w:type="dxa"/>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Adjust timelines to take into account additional time required for salvage operations.</w:t>
            </w:r>
          </w:p>
        </w:tc>
      </w:tr>
      <w:tr w:rsidTr="00D52B2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52B2F">
            <w:pPr>
              <w:pStyle w:val="BodyText"/>
              <w:rPr>
                <w:lang w:val="en-NZ"/>
              </w:rPr>
            </w:pPr>
          </w:p>
        </w:tc>
      </w:tr>
      <w:tr w:rsidTr="00D52B2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3</w:t>
            </w:r>
          </w:p>
        </w:tc>
        <w:tc>
          <w:tcPr>
            <w:tcW w:w="2357" w:type="dxa"/>
            <w:vMerge w:val="restart"/>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Identify and sort waste to be recovered.</w:t>
            </w:r>
          </w:p>
        </w:tc>
        <w:tc>
          <w:tcPr>
            <w:tcW w:w="804" w:type="dxa"/>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3.1</w:t>
            </w:r>
          </w:p>
        </w:tc>
        <w:tc>
          <w:tcPr>
            <w:tcW w:w="5659" w:type="dxa"/>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Determine waste products to be re-used, recycled or recovered.</w:t>
            </w:r>
          </w:p>
        </w:tc>
      </w:tr>
      <w:tr w:rsidTr="00D52B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3.2</w:t>
            </w:r>
          </w:p>
        </w:tc>
        <w:tc>
          <w:tcPr>
            <w:tcW w:w="5659" w:type="dxa"/>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Confirm worksite procedures for segregating</w:t>
            </w:r>
            <w:r w:rsidRPr="00D52B2F">
              <w:t xml:space="preserve"> and locating recyclable and waste demolition materials with relevant personnel.</w:t>
            </w:r>
          </w:p>
        </w:tc>
      </w:tr>
      <w:tr w:rsidTr="00D52B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3.3</w:t>
            </w:r>
          </w:p>
        </w:tc>
        <w:tc>
          <w:tcPr>
            <w:tcW w:w="5659" w:type="dxa"/>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Identify and handle hazardous, dangerous and non-conforming waste.</w:t>
            </w:r>
          </w:p>
        </w:tc>
      </w:tr>
      <w:tr w:rsidTr="00D52B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3.4</w:t>
            </w:r>
          </w:p>
        </w:tc>
        <w:tc>
          <w:tcPr>
            <w:tcW w:w="5659" w:type="dxa"/>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Segregate waste into categor</w:t>
            </w:r>
            <w:r w:rsidRPr="00D52B2F">
              <w:t>ies according to waste characteristics and reprocessor requirements.</w:t>
            </w:r>
          </w:p>
        </w:tc>
      </w:tr>
      <w:tr w:rsidTr="00D52B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3.5</w:t>
            </w:r>
          </w:p>
        </w:tc>
        <w:tc>
          <w:tcPr>
            <w:tcW w:w="5659" w:type="dxa"/>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 xml:space="preserve">Set aside waste in a safe, secure and accessible location </w:t>
            </w:r>
            <w:r w:rsidRPr="00D52B2F">
              <w:t>to await collection or processing.</w:t>
            </w:r>
          </w:p>
        </w:tc>
      </w:tr>
      <w:tr w:rsidTr="00D52B2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52B2F">
            <w:pPr>
              <w:pStyle w:val="BodyText"/>
              <w:rPr>
                <w:lang w:val="en-NZ"/>
              </w:rPr>
            </w:pPr>
          </w:p>
        </w:tc>
      </w:tr>
      <w:tr w:rsidTr="00D52B2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4</w:t>
            </w:r>
          </w:p>
        </w:tc>
        <w:tc>
          <w:tcPr>
            <w:tcW w:w="2357" w:type="dxa"/>
            <w:vMerge w:val="restart"/>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Identify and engage waste recyclers and reprocessors.</w:t>
            </w:r>
          </w:p>
        </w:tc>
        <w:tc>
          <w:tcPr>
            <w:tcW w:w="804" w:type="dxa"/>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4.1</w:t>
            </w:r>
          </w:p>
        </w:tc>
        <w:tc>
          <w:tcPr>
            <w:tcW w:w="5659" w:type="dxa"/>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Determine reprocessing site or contractor.</w:t>
            </w:r>
          </w:p>
        </w:tc>
      </w:tr>
      <w:tr w:rsidTr="00D52B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4.2</w:t>
            </w:r>
          </w:p>
        </w:tc>
        <w:tc>
          <w:tcPr>
            <w:tcW w:w="5659" w:type="dxa"/>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Engage reprocessor, as required.</w:t>
            </w:r>
          </w:p>
        </w:tc>
      </w:tr>
      <w:tr w:rsidTr="00D52B2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4.3</w:t>
            </w:r>
          </w:p>
        </w:tc>
        <w:tc>
          <w:tcPr>
            <w:tcW w:w="5659" w:type="dxa"/>
            <w:tcBorders>
              <w:top w:val="nil"/>
              <w:left w:val="nil"/>
              <w:bottom w:val="nil"/>
              <w:right w:val="nil"/>
            </w:tcBorders>
            <w:tcMar>
              <w:top w:w="0" w:type="dxa"/>
              <w:left w:w="62" w:type="dxa"/>
              <w:bottom w:w="0" w:type="dxa"/>
              <w:right w:w="62" w:type="dxa"/>
            </w:tcMar>
          </w:tcPr>
          <w:p w:rsidR="00000000" w:rsidRPr="00D52B2F" w:rsidP="00D52B2F">
            <w:pPr>
              <w:pStyle w:val="BodyText"/>
            </w:pPr>
            <w:r w:rsidRPr="00D52B2F">
              <w:t>Coordinate collection of materials to be recycled or reprocessed.</w:t>
            </w:r>
          </w:p>
        </w:tc>
      </w:tr>
    </w:tbl>
    <w:p w:rsidR="00000000" w:rsidRPr="00D52B2F" w:rsidP="00D52B2F">
      <w:pPr>
        <w:pStyle w:val="BodyText"/>
      </w:pPr>
    </w:p>
    <w:p w:rsidR="00000000" w:rsidRPr="00D52B2F" w:rsidP="00D52B2F">
      <w:pPr>
        <w:pStyle w:val="AllowPageBreak"/>
      </w:pPr>
    </w:p>
    <w:p w:rsidR="00000000" w:rsidRPr="00D52B2F" w:rsidP="00D52B2F">
      <w:pPr>
        <w:pStyle w:val="Heading1"/>
      </w:pPr>
      <w:bookmarkStart w:id="6" w:name="O_1294492"/>
      <w:bookmarkEnd w:id="6"/>
      <w:r w:rsidRPr="00D52B2F">
        <w:t>Foundation Skills</w:t>
      </w:r>
    </w:p>
    <w:p w:rsidR="00000000" w:rsidRPr="00D52B2F" w:rsidP="007779F7">
      <w:pPr>
        <w:pStyle w:val="BodyText"/>
      </w:pPr>
      <w:r w:rsidRPr="00D52B2F">
        <w:t xml:space="preserve">Foundation skills essential to performance are explicit in the performance criteria of this unit of competency. </w:t>
      </w:r>
    </w:p>
    <w:p w:rsidR="00000000" w:rsidRPr="00D52B2F" w:rsidP="00D52B2F">
      <w:pPr>
        <w:pStyle w:val="Heading1"/>
      </w:pPr>
      <w:bookmarkStart w:id="7" w:name="O_1294491"/>
      <w:bookmarkEnd w:id="7"/>
      <w:r w:rsidRPr="00D52B2F">
        <w:t>Unit Mapping Information</w:t>
      </w:r>
    </w:p>
    <w:p w:rsidR="00000000" w:rsidRPr="00D52B2F" w:rsidP="007779F7">
      <w:pPr>
        <w:pStyle w:val="BodyText"/>
      </w:pPr>
      <w:r w:rsidRPr="00D52B2F">
        <w:t>No equivalent unit.</w:t>
      </w:r>
    </w:p>
    <w:p w:rsidR="00000000" w:rsidRPr="00D52B2F" w:rsidP="00D52B2F">
      <w:pPr>
        <w:pStyle w:val="Heading1"/>
      </w:pPr>
      <w:bookmarkStart w:id="8" w:name="O_1294498"/>
      <w:bookmarkEnd w:id="8"/>
      <w:r w:rsidRPr="00D52B2F">
        <w:t>Links</w:t>
      </w:r>
    </w:p>
    <w:p w:rsidR="00000000" w:rsidRPr="00D52B2F" w:rsidP="007779F7">
      <w:pPr>
        <w:pStyle w:val="BodyText"/>
      </w:pPr>
      <w:r w:rsidRPr="00D52B2F">
        <w:t>Companion volumes to this training package are availab</w:t>
      </w:r>
      <w:r w:rsidRPr="00D52B2F">
        <w:t xml:space="preserve">le at the VETNet website - </w:t>
      </w:r>
      <w:r>
        <w:fldChar w:fldCharType="begin"/>
      </w:r>
      <w:r>
        <w:instrText xml:space="preserve"> HYPERLINK "https://vetnet.gov.au/Pages/TrainingDocs.aspx?q=7e15fa6a-68b8-4097-b099-030a5569b1ad" </w:instrText>
      </w:r>
      <w:r>
        <w:fldChar w:fldCharType="separate"/>
      </w:r>
      <w:r w:rsidRPr="00DF092C">
        <w:rPr>
          <w:rStyle w:val="Hyperlink"/>
        </w:rPr>
        <w:t>https://vetnet.gov.au/Pages/TrainingDocs.aspx?q=7e15fa6a-68b8-4097-b099-030a5569b1ad</w:t>
      </w:r>
      <w:r>
        <w:fldChar w:fldCharType="end"/>
      </w:r>
    </w:p>
    <w:p w:rsidR="00000000" w:rsidRPr="00D52B2F" w:rsidP="007779F7">
      <w:pPr>
        <w:pStyle w:val="BodyText"/>
        <w:sectPr w:rsidSect="00D52B2F">
          <w:headerReference w:type="default" r:id="rId10"/>
          <w:footerReference w:type="default" r:id="rId11"/>
          <w:pgSz w:w="11908" w:h="16833"/>
          <w:pgMar w:top="1702" w:right="1418" w:bottom="1702" w:left="1418" w:header="992" w:footer="992" w:gutter="0"/>
          <w:cols w:space="720"/>
          <w:noEndnote/>
          <w:docGrid w:linePitch="299"/>
        </w:sectPr>
      </w:pPr>
    </w:p>
    <w:p w:rsidR="00000000" w:rsidRPr="00D52B2F" w:rsidP="00D52B2F">
      <w:pPr>
        <w:pStyle w:val="SuperHeading"/>
      </w:pPr>
      <w:r w:rsidRPr="00D52B2F">
        <w:t>Assessment Requirements for CPCCDE4007 Manage waste streams</w:t>
      </w:r>
    </w:p>
    <w:p w:rsidR="00000000" w:rsidRPr="00D52B2F" w:rsidP="00D52B2F">
      <w:pPr>
        <w:pStyle w:val="Heading1"/>
      </w:pPr>
      <w:bookmarkStart w:id="9" w:name="O_1294489"/>
      <w:bookmarkEnd w:id="9"/>
      <w:r w:rsidRPr="00D52B2F">
        <w:t>Modification History</w:t>
      </w:r>
    </w:p>
    <w:tbl>
      <w:tblPr>
        <w:tblW w:w="0" w:type="auto"/>
        <w:tblLayout w:type="fixed"/>
        <w:tblCellMar>
          <w:left w:w="62" w:type="dxa"/>
          <w:right w:w="62" w:type="dxa"/>
        </w:tblCellMar>
        <w:tblLook w:val="0000"/>
      </w:tblPr>
      <w:tblGrid>
        <w:gridCol w:w="1128"/>
        <w:gridCol w:w="7944"/>
      </w:tblGrid>
      <w:tr w:rsidTr="00D52B2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Release 2</w:t>
            </w:r>
          </w:p>
        </w:tc>
        <w:tc>
          <w:tcPr>
            <w:tcW w:w="7944" w:type="dxa"/>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Updated reference to general construction induction training program.</w:t>
            </w:r>
          </w:p>
        </w:tc>
      </w:tr>
      <w:tr w:rsidTr="00D52B2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52B2F">
            <w:pPr>
              <w:pStyle w:val="BodyText"/>
              <w:rPr>
                <w:lang w:val="en-NZ"/>
              </w:rPr>
            </w:pPr>
            <w:r w:rsidRPr="00D52B2F">
              <w:t>Release 1</w:t>
            </w:r>
          </w:p>
        </w:tc>
        <w:tc>
          <w:tcPr>
            <w:tcW w:w="7944" w:type="dxa"/>
            <w:tcBorders>
              <w:top w:val="nil"/>
              <w:left w:val="nil"/>
              <w:bottom w:val="nil"/>
              <w:right w:val="nil"/>
            </w:tcBorders>
            <w:tcMar>
              <w:top w:w="0" w:type="dxa"/>
              <w:left w:w="62" w:type="dxa"/>
              <w:bottom w:w="0" w:type="dxa"/>
              <w:right w:w="62" w:type="dxa"/>
            </w:tcMar>
          </w:tcPr>
          <w:p w:rsidR="00000000" w:rsidRPr="00D52B2F" w:rsidP="00D52B2F">
            <w:pPr>
              <w:pStyle w:val="BodyText"/>
            </w:pPr>
            <w:r w:rsidRPr="00D52B2F">
              <w:t>This version first released with CPC Construction, Plumbing and Services Training Package Release 5.0.</w:t>
            </w:r>
          </w:p>
          <w:p w:rsidR="00000000" w:rsidRPr="00D52B2F" w:rsidP="00D52B2F">
            <w:pPr>
              <w:pStyle w:val="BodyText"/>
            </w:pPr>
            <w:r w:rsidRPr="00D52B2F">
              <w:t>New unit.</w:t>
            </w:r>
          </w:p>
        </w:tc>
      </w:tr>
    </w:tbl>
    <w:p w:rsidR="00000000" w:rsidRPr="00D52B2F" w:rsidP="00D52B2F">
      <w:pPr>
        <w:pStyle w:val="BodyText"/>
      </w:pPr>
    </w:p>
    <w:p w:rsidR="00000000" w:rsidRPr="00D52B2F" w:rsidP="00D52B2F">
      <w:pPr>
        <w:pStyle w:val="AllowPageBreak"/>
      </w:pPr>
    </w:p>
    <w:p w:rsidR="00000000" w:rsidRPr="00D52B2F" w:rsidP="00D52B2F">
      <w:pPr>
        <w:pStyle w:val="Heading1"/>
      </w:pPr>
      <w:bookmarkStart w:id="10" w:name="O_1294488"/>
      <w:bookmarkEnd w:id="10"/>
      <w:r w:rsidRPr="00D52B2F">
        <w:t>Performanc</w:t>
      </w:r>
      <w:r w:rsidRPr="00D52B2F">
        <w:t>e Evidence</w:t>
      </w:r>
    </w:p>
    <w:p w:rsidR="00000000" w:rsidRPr="00D52B2F" w:rsidP="007779F7">
      <w:pPr>
        <w:pStyle w:val="BodyText"/>
      </w:pPr>
      <w:r w:rsidRPr="00D52B2F">
        <w:t>To demonstrate competency in this unit, a candidate must identify the different waste streams for a demolition project and supervise the segregation and disposal of the different waste streams. The candidate must provide evidence of:</w:t>
      </w:r>
    </w:p>
    <w:p w:rsidR="00000000" w:rsidRPr="00D52B2F" w:rsidP="00D52B2F">
      <w:pPr>
        <w:pStyle w:val="ListBullet"/>
      </w:pPr>
      <w:r w:rsidRPr="00D52B2F">
        <w:t>the initia</w:t>
      </w:r>
      <w:r w:rsidRPr="00D52B2F">
        <w:t>l audit/identification process</w:t>
      </w:r>
    </w:p>
    <w:p w:rsidR="00000000" w:rsidRPr="00D52B2F" w:rsidP="00D52B2F">
      <w:pPr>
        <w:pStyle w:val="ListBullet"/>
      </w:pPr>
      <w:r w:rsidRPr="00D52B2F">
        <w:t>the waste management tracking system, including the identified end use location of each waste stream.</w:t>
      </w:r>
    </w:p>
    <w:p w:rsidR="00000000" w:rsidRPr="00D52B2F" w:rsidP="00D52B2F">
      <w:pPr>
        <w:pStyle w:val="AllowPageBreak"/>
      </w:pPr>
    </w:p>
    <w:p w:rsidR="00000000" w:rsidRPr="00D52B2F" w:rsidP="00D52B2F">
      <w:pPr>
        <w:pStyle w:val="Heading1"/>
      </w:pPr>
      <w:bookmarkStart w:id="11" w:name="O_1294487"/>
      <w:bookmarkEnd w:id="11"/>
      <w:r w:rsidRPr="00D52B2F">
        <w:t>Knowledge Evidence</w:t>
      </w:r>
    </w:p>
    <w:p w:rsidR="00000000" w:rsidRPr="00D52B2F" w:rsidP="007779F7">
      <w:pPr>
        <w:pStyle w:val="BodyText"/>
      </w:pPr>
      <w:r w:rsidRPr="00D52B2F">
        <w:t>To be competent in this unit, a candidate must demonstrate knowledge of:</w:t>
      </w:r>
    </w:p>
    <w:p w:rsidR="00000000" w:rsidRPr="00D52B2F" w:rsidP="00D52B2F">
      <w:pPr>
        <w:pStyle w:val="ListBullet"/>
      </w:pPr>
      <w:r w:rsidRPr="00D52B2F">
        <w:t>the compliance requirements of the relevant Australian Standards, Building Code of Australia (BCA), model codes of practice, environmental and work health and safety (WHS) legislation</w:t>
      </w:r>
    </w:p>
    <w:p w:rsidR="00000000" w:rsidRPr="00D52B2F" w:rsidP="00D52B2F">
      <w:pPr>
        <w:pStyle w:val="ListBullet"/>
      </w:pPr>
      <w:r w:rsidRPr="00D52B2F">
        <w:t>Australian and New Zealand Government Framework for Sustainable Procurem</w:t>
      </w:r>
      <w:r w:rsidRPr="00D52B2F">
        <w:t>ent</w:t>
      </w:r>
    </w:p>
    <w:p w:rsidR="00000000" w:rsidRPr="00D52B2F" w:rsidP="00D52B2F">
      <w:pPr>
        <w:pStyle w:val="ListBullet"/>
      </w:pPr>
      <w:r w:rsidRPr="00D52B2F">
        <w:t>demolition methods:</w:t>
      </w:r>
    </w:p>
    <w:p w:rsidR="00000000" w:rsidRPr="00D52B2F" w:rsidP="00D52B2F">
      <w:pPr>
        <w:pStyle w:val="ListBullet2"/>
      </w:pPr>
      <w:r w:rsidRPr="00D52B2F">
        <w:t>impacts on recovery methods</w:t>
      </w:r>
    </w:p>
    <w:p w:rsidR="00000000" w:rsidRPr="00D52B2F" w:rsidP="00D52B2F">
      <w:pPr>
        <w:pStyle w:val="ListBullet2"/>
      </w:pPr>
      <w:r w:rsidRPr="00D52B2F">
        <w:t>impacts on recovery costs</w:t>
      </w:r>
    </w:p>
    <w:p w:rsidR="00000000" w:rsidRPr="00D52B2F" w:rsidP="00D52B2F">
      <w:pPr>
        <w:pStyle w:val="ListBullet2"/>
      </w:pPr>
      <w:r w:rsidRPr="00D52B2F">
        <w:t>types</w:t>
      </w:r>
    </w:p>
    <w:p w:rsidR="00000000" w:rsidRPr="00D52B2F" w:rsidP="00D52B2F">
      <w:pPr>
        <w:pStyle w:val="ListBullet"/>
      </w:pPr>
      <w:r w:rsidRPr="00D52B2F">
        <w:t>workplace hazards:</w:t>
      </w:r>
    </w:p>
    <w:p w:rsidR="00000000" w:rsidRPr="00D52B2F" w:rsidP="00D52B2F">
      <w:pPr>
        <w:pStyle w:val="ListBullet2"/>
      </w:pPr>
      <w:r w:rsidRPr="00D52B2F">
        <w:t>asbestos</w:t>
      </w:r>
    </w:p>
    <w:p w:rsidR="00000000" w:rsidRPr="00D52B2F" w:rsidP="00D52B2F">
      <w:pPr>
        <w:pStyle w:val="ListBullet2"/>
      </w:pPr>
      <w:r w:rsidRPr="00D52B2F">
        <w:t xml:space="preserve">chemicals </w:t>
      </w:r>
    </w:p>
    <w:p w:rsidR="00000000" w:rsidRPr="00D52B2F" w:rsidP="00D52B2F">
      <w:pPr>
        <w:pStyle w:val="ListBullet2"/>
      </w:pPr>
      <w:r w:rsidRPr="00D52B2F">
        <w:t>fuel</w:t>
      </w:r>
    </w:p>
    <w:p w:rsidR="00000000" w:rsidRPr="00D52B2F" w:rsidP="00D52B2F">
      <w:pPr>
        <w:pStyle w:val="ListBullet2"/>
      </w:pPr>
      <w:r w:rsidRPr="00D52B2F">
        <w:t>falling objects</w:t>
      </w:r>
    </w:p>
    <w:p w:rsidR="00000000" w:rsidRPr="00D52B2F" w:rsidP="00D52B2F">
      <w:pPr>
        <w:pStyle w:val="ListBullet2"/>
      </w:pPr>
      <w:r w:rsidRPr="00D52B2F">
        <w:t>flying debris</w:t>
      </w:r>
    </w:p>
    <w:p w:rsidR="00000000" w:rsidRPr="00D52B2F" w:rsidP="00D52B2F">
      <w:pPr>
        <w:pStyle w:val="ListBullet2"/>
      </w:pPr>
      <w:r w:rsidRPr="00D52B2F">
        <w:t>structural composition hazards</w:t>
      </w:r>
    </w:p>
    <w:p w:rsidR="00000000" w:rsidRPr="00D52B2F" w:rsidP="00D52B2F">
      <w:pPr>
        <w:pStyle w:val="ListBullet2"/>
      </w:pPr>
      <w:r w:rsidRPr="00D52B2F">
        <w:t>services hazards</w:t>
      </w:r>
    </w:p>
    <w:p w:rsidR="00000000" w:rsidRPr="00D52B2F" w:rsidP="00D52B2F">
      <w:pPr>
        <w:pStyle w:val="ListBullet2"/>
      </w:pPr>
      <w:r w:rsidRPr="00D52B2F">
        <w:t>fire or explosion risk</w:t>
      </w:r>
    </w:p>
    <w:p w:rsidR="00000000" w:rsidRPr="00D52B2F" w:rsidP="00D52B2F">
      <w:pPr>
        <w:pStyle w:val="ListBullet2"/>
      </w:pPr>
      <w:r w:rsidRPr="00D52B2F">
        <w:t xml:space="preserve">traffic </w:t>
      </w:r>
    </w:p>
    <w:p w:rsidR="00000000" w:rsidRPr="00D52B2F" w:rsidP="00D52B2F">
      <w:pPr>
        <w:pStyle w:val="ListBullet"/>
      </w:pPr>
      <w:r w:rsidRPr="00D52B2F">
        <w:t>materials for recovery:</w:t>
      </w:r>
    </w:p>
    <w:p w:rsidR="00000000" w:rsidRPr="00D52B2F" w:rsidP="00D52B2F">
      <w:pPr>
        <w:pStyle w:val="ListBullet2"/>
      </w:pPr>
      <w:r w:rsidRPr="00D52B2F">
        <w:t>clay</w:t>
      </w:r>
    </w:p>
    <w:p w:rsidR="00000000" w:rsidRPr="00D52B2F" w:rsidP="00D52B2F">
      <w:pPr>
        <w:pStyle w:val="ListBullet2"/>
      </w:pPr>
      <w:r w:rsidRPr="00D52B2F">
        <w:t>ferrous metals</w:t>
      </w:r>
    </w:p>
    <w:p w:rsidR="00000000" w:rsidRPr="00D52B2F" w:rsidP="00D52B2F">
      <w:pPr>
        <w:pStyle w:val="ListBullet2"/>
      </w:pPr>
      <w:r w:rsidRPr="00D52B2F">
        <w:t>glass</w:t>
      </w:r>
    </w:p>
    <w:p w:rsidR="00000000" w:rsidRPr="00D52B2F" w:rsidP="00D52B2F">
      <w:pPr>
        <w:pStyle w:val="ListBullet2"/>
      </w:pPr>
      <w:r w:rsidRPr="00D52B2F">
        <w:t>masonry:</w:t>
      </w:r>
    </w:p>
    <w:p w:rsidR="00000000" w:rsidRPr="00D52B2F" w:rsidP="00D52B2F">
      <w:pPr>
        <w:pStyle w:val="ListBullet3"/>
      </w:pPr>
      <w:r w:rsidRPr="00D52B2F">
        <w:t>bricks</w:t>
      </w:r>
    </w:p>
    <w:p w:rsidR="00000000" w:rsidRPr="00D52B2F" w:rsidP="00D52B2F">
      <w:pPr>
        <w:pStyle w:val="ListBullet3"/>
      </w:pPr>
      <w:r w:rsidRPr="00D52B2F">
        <w:t>concrete</w:t>
      </w:r>
    </w:p>
    <w:p w:rsidR="00000000" w:rsidRPr="00D52B2F" w:rsidP="00D52B2F">
      <w:pPr>
        <w:pStyle w:val="ListBullet2"/>
      </w:pPr>
      <w:r w:rsidRPr="00D52B2F">
        <w:t>natural aggregate</w:t>
      </w:r>
    </w:p>
    <w:p w:rsidR="00000000" w:rsidRPr="00D52B2F" w:rsidP="00D52B2F">
      <w:pPr>
        <w:pStyle w:val="ListBullet2"/>
      </w:pPr>
      <w:r w:rsidRPr="00D52B2F">
        <w:t>non-ferrous metals</w:t>
      </w:r>
    </w:p>
    <w:p w:rsidR="00000000" w:rsidRPr="00D52B2F" w:rsidP="00D52B2F">
      <w:pPr>
        <w:pStyle w:val="ListBullet2"/>
      </w:pPr>
      <w:r w:rsidRPr="00D52B2F">
        <w:t>paper and cardboard</w:t>
      </w:r>
    </w:p>
    <w:p w:rsidR="00000000" w:rsidRPr="00D52B2F" w:rsidP="00D52B2F">
      <w:pPr>
        <w:pStyle w:val="ListBullet2"/>
      </w:pPr>
      <w:r w:rsidRPr="00D52B2F">
        <w:t>plasterboard</w:t>
      </w:r>
    </w:p>
    <w:p w:rsidR="00000000" w:rsidRPr="00D52B2F" w:rsidP="00D52B2F">
      <w:pPr>
        <w:pStyle w:val="ListBullet2"/>
      </w:pPr>
      <w:r w:rsidRPr="00D52B2F">
        <w:t>plastic</w:t>
      </w:r>
    </w:p>
    <w:p w:rsidR="00000000" w:rsidRPr="00D52B2F" w:rsidP="00D52B2F">
      <w:pPr>
        <w:pStyle w:val="ListBullet2"/>
      </w:pPr>
      <w:r w:rsidRPr="00D52B2F">
        <w:t>steel</w:t>
      </w:r>
    </w:p>
    <w:p w:rsidR="00000000" w:rsidRPr="00D52B2F" w:rsidP="00D52B2F">
      <w:pPr>
        <w:pStyle w:val="ListBullet2"/>
      </w:pPr>
      <w:r w:rsidRPr="00D52B2F">
        <w:t>textiles</w:t>
      </w:r>
    </w:p>
    <w:p w:rsidR="00000000" w:rsidRPr="00D52B2F" w:rsidP="00D52B2F">
      <w:pPr>
        <w:pStyle w:val="ListBullet2"/>
      </w:pPr>
      <w:r w:rsidRPr="00D52B2F">
        <w:t>timber</w:t>
      </w:r>
    </w:p>
    <w:p w:rsidR="00000000" w:rsidRPr="00D52B2F" w:rsidP="00D52B2F">
      <w:pPr>
        <w:pStyle w:val="ListBullet"/>
      </w:pPr>
      <w:r w:rsidRPr="00D52B2F">
        <w:t>salvage:</w:t>
      </w:r>
    </w:p>
    <w:p w:rsidR="00000000" w:rsidRPr="00D52B2F" w:rsidP="00D52B2F">
      <w:pPr>
        <w:pStyle w:val="ListBullet2"/>
      </w:pPr>
      <w:r w:rsidRPr="00D52B2F">
        <w:t>process</w:t>
      </w:r>
    </w:p>
    <w:p w:rsidR="00000000" w:rsidRPr="00D52B2F" w:rsidP="00D52B2F">
      <w:pPr>
        <w:pStyle w:val="ListBullet2"/>
      </w:pPr>
      <w:r w:rsidRPr="00D52B2F">
        <w:t>effect on project timelines</w:t>
      </w:r>
    </w:p>
    <w:p w:rsidR="00000000" w:rsidRPr="00D52B2F" w:rsidP="00D52B2F">
      <w:pPr>
        <w:pStyle w:val="ListBullet"/>
      </w:pPr>
      <w:r w:rsidRPr="00D52B2F">
        <w:t>requirements under relevant state or territory legislation</w:t>
      </w:r>
    </w:p>
    <w:p w:rsidR="00000000" w:rsidRPr="00D52B2F" w:rsidP="00D52B2F">
      <w:pPr>
        <w:pStyle w:val="ListBullet"/>
      </w:pPr>
      <w:r w:rsidRPr="00D52B2F">
        <w:t>types of loads:</w:t>
      </w:r>
    </w:p>
    <w:p w:rsidR="00000000" w:rsidRPr="00D52B2F" w:rsidP="00D52B2F">
      <w:pPr>
        <w:pStyle w:val="ListBullet2"/>
      </w:pPr>
      <w:r w:rsidRPr="00D52B2F">
        <w:t>mixed loads</w:t>
      </w:r>
    </w:p>
    <w:p w:rsidR="00000000" w:rsidRPr="00D52B2F" w:rsidP="00D52B2F">
      <w:pPr>
        <w:pStyle w:val="ListBullet2"/>
      </w:pPr>
      <w:r w:rsidRPr="00D52B2F">
        <w:t>source separated.</w:t>
      </w:r>
    </w:p>
    <w:p w:rsidR="00000000" w:rsidRPr="00D52B2F" w:rsidP="00D52B2F">
      <w:pPr>
        <w:pStyle w:val="AllowPageBreak"/>
      </w:pPr>
    </w:p>
    <w:p w:rsidR="00000000" w:rsidRPr="00D52B2F" w:rsidP="00D52B2F">
      <w:pPr>
        <w:pStyle w:val="Heading1"/>
      </w:pPr>
      <w:bookmarkStart w:id="12" w:name="O_1294486"/>
      <w:bookmarkEnd w:id="12"/>
      <w:r w:rsidRPr="00D52B2F">
        <w:t>Assessment Conditions</w:t>
      </w:r>
    </w:p>
    <w:p w:rsidR="00000000" w:rsidRPr="00D52B2F" w:rsidP="007779F7">
      <w:pPr>
        <w:pStyle w:val="BodyText"/>
      </w:pPr>
      <w:r w:rsidRPr="00D52B2F">
        <w:t>Assessors must meet the requirements for assessors contained in the Standards for Registered Training Organis</w:t>
      </w:r>
      <w:r w:rsidRPr="00D52B2F">
        <w:t xml:space="preserve">ations. </w:t>
      </w:r>
    </w:p>
    <w:p w:rsidR="00000000" w:rsidRPr="00D52B2F" w:rsidP="007779F7">
      <w:pPr>
        <w:pStyle w:val="BodyText"/>
      </w:pPr>
      <w:r w:rsidRPr="00D52B2F">
        <w:t>Assessment of performance must be undertaken in the workplace or in a simulated workplace environment.</w:t>
      </w:r>
    </w:p>
    <w:p w:rsidR="00000000" w:rsidRPr="00D52B2F" w:rsidP="007779F7">
      <w:pPr>
        <w:pStyle w:val="BodyText"/>
      </w:pPr>
      <w:r w:rsidRPr="00D52B2F">
        <w:t>Assessors are responsible for ensuring that the candidate demonstrating competency has access to:</w:t>
      </w:r>
    </w:p>
    <w:p w:rsidR="00000000" w:rsidRPr="00D52B2F" w:rsidP="00D52B2F">
      <w:pPr>
        <w:pStyle w:val="ListBullet"/>
      </w:pPr>
      <w:r w:rsidRPr="00D52B2F">
        <w:t xml:space="preserve">worksite/s specifications </w:t>
      </w:r>
    </w:p>
    <w:p w:rsidR="00000000" w:rsidRPr="00D52B2F" w:rsidP="00D52B2F">
      <w:pPr>
        <w:pStyle w:val="ListBullet"/>
      </w:pPr>
      <w:r w:rsidRPr="00D52B2F">
        <w:t>appropriate documents, materials, tools, equipment and personal protective equipment (PPE) currently used in industry</w:t>
      </w:r>
    </w:p>
    <w:p w:rsidR="00000000" w:rsidRPr="00D52B2F" w:rsidP="00D52B2F">
      <w:pPr>
        <w:pStyle w:val="ListBullet"/>
      </w:pPr>
      <w:r w:rsidRPr="00D52B2F">
        <w:t>requirements of workplace policies, procedures and demolition plans.</w:t>
      </w:r>
    </w:p>
    <w:p w:rsidR="00000000" w:rsidRPr="00D52B2F" w:rsidP="00D52B2F">
      <w:pPr>
        <w:pStyle w:val="AllowPageBreak"/>
      </w:pPr>
    </w:p>
    <w:p w:rsidR="00000000" w:rsidRPr="00D52B2F" w:rsidP="00D52B2F">
      <w:pPr>
        <w:pStyle w:val="Heading1"/>
      </w:pPr>
      <w:bookmarkStart w:id="13" w:name="O_1294499"/>
      <w:bookmarkEnd w:id="13"/>
      <w:r w:rsidRPr="00D52B2F">
        <w:t>Links</w:t>
      </w:r>
    </w:p>
    <w:p w:rsidR="00000000" w:rsidRPr="00D52B2F" w:rsidP="007779F7">
      <w:pPr>
        <w:pStyle w:val="BodyText"/>
      </w:pPr>
      <w:r w:rsidRPr="00D52B2F">
        <w:t>Companion volumes to this training package a</w:t>
      </w:r>
      <w:r w:rsidRPr="00D52B2F">
        <w:t xml:space="preserve">re available at the VETNet website - </w:t>
      </w:r>
      <w:r>
        <w:fldChar w:fldCharType="begin"/>
      </w:r>
      <w:r>
        <w:instrText xml:space="preserve"> HYPERLINK "https://vetnet.gov.au/Pages/TrainingDocs.aspx?q=7e15fa6a-68b8-4097-b099-030a5569b1ad" </w:instrText>
      </w:r>
      <w:r>
        <w:fldChar w:fldCharType="separate"/>
      </w:r>
      <w:r w:rsidRPr="00DF092C">
        <w:rPr>
          <w:rStyle w:val="Hyperlink"/>
        </w:rPr>
        <w:t>https://vetnet.gov.au/Pages/TrainingDocs.aspx?q=7e15fa6a-68b8-4097-b099-030a5569b1ad</w:t>
      </w:r>
      <w:r>
        <w:fldChar w:fldCharType="end"/>
      </w:r>
    </w:p>
    <w:p w:rsidR="00000000" w:rsidRPr="00D52B2F" w:rsidP="00D52B2F"/>
    <w:sectPr w:rsidSect="00D52B2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B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B2F" w:rsidRPr="007779F7" w:rsidP="007779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B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9F7" w:rsidP="00D52B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79F7" w:rsidP="00D52B2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779F7" w:rsidP="00D52B2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B2F" w:rsidP="00D52B2F">
    <w:pPr>
      <w:pStyle w:val="Footer"/>
      <w:framePr w:wrap="around"/>
    </w:pPr>
    <w:r>
      <w:fldChar w:fldCharType="begin"/>
    </w:r>
    <w:r>
      <w:instrText xml:space="preserve"> DOCPROPERTY  Subject  \* MERGEFORMAT </w:instrText>
    </w:r>
    <w:r>
      <w:fldChar w:fldCharType="separate"/>
    </w:r>
    <w:r w:rsidR="007779F7">
      <w:t>Approved</w:t>
    </w:r>
    <w:r w:rsidR="007779F7">
      <w:fldChar w:fldCharType="end"/>
    </w:r>
    <w:r>
      <w:tab/>
      <w:t xml:space="preserve">Page </w:t>
    </w:r>
    <w:r>
      <w:fldChar w:fldCharType="begin"/>
    </w:r>
    <w:r>
      <w:instrText xml:space="preserve"> PAGE  \* Arabic  \* MERGEFORMAT </w:instrText>
    </w:r>
    <w:r>
      <w:fldChar w:fldCharType="separate"/>
    </w:r>
    <w:r w:rsidR="007779F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79F7">
      <w:rPr>
        <w:noProof/>
      </w:rPr>
      <w:t>4</w:t>
    </w:r>
    <w:r>
      <w:rPr>
        <w:noProof/>
      </w:rPr>
      <w:fldChar w:fldCharType="end"/>
    </w:r>
  </w:p>
  <w:p w:rsidR="00D52B2F" w:rsidP="00D52B2F">
    <w:pPr>
      <w:pStyle w:val="Footer"/>
      <w:framePr w:wrap="around"/>
    </w:pPr>
    <w:r>
      <w:t xml:space="preserve">© Commonwealth of Australia, </w:t>
    </w:r>
    <w:r>
      <w:fldChar w:fldCharType="begin"/>
    </w:r>
    <w:r>
      <w:instrText xml:space="preserve"> DATE  \@ "yyyy"  \* MERGEFORMAT </w:instrText>
    </w:r>
    <w:r>
      <w:fldChar w:fldCharType="separate"/>
    </w:r>
    <w:r w:rsidR="007779F7">
      <w:rPr>
        <w:noProof/>
      </w:rPr>
      <w:t>2025</w:t>
    </w:r>
    <w:r>
      <w:fldChar w:fldCharType="end"/>
    </w:r>
    <w:r>
      <w:tab/>
    </w:r>
    <w:r>
      <w:fldChar w:fldCharType="begin"/>
    </w:r>
    <w:r>
      <w:instrText xml:space="preserve"> DOCPROPERTY  Author  \* MERGEFORMAT </w:instrText>
    </w:r>
    <w:r>
      <w:fldChar w:fldCharType="separate"/>
    </w:r>
    <w:r w:rsidR="007779F7">
      <w:t>BuildSkills Australia</w:t>
    </w:r>
    <w:r w:rsidR="007779F7">
      <w:fldChar w:fldCharType="end"/>
    </w:r>
  </w:p>
  <w:p w:rsidR="00D52B2F" w:rsidP="00D52B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B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9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2B2F" w:rsidRPr="007779F7" w:rsidP="007779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B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9F7" w:rsidRPr="002D2AF8" w:rsidP="00D52B2F">
    <w:pPr>
      <w:pStyle w:val="Header"/>
      <w:framePr w:wrap="around"/>
    </w:pPr>
    <w:r>
      <w:fldChar w:fldCharType="begin"/>
    </w:r>
    <w:r>
      <w:instrText xml:space="preserve"> TITLE   \* MERGEFORMAT </w:instrText>
    </w:r>
    <w:r>
      <w:fldChar w:fldCharType="separate"/>
    </w:r>
    <w:r>
      <w:t>CPCCDE4007 Manage waste streams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779F7" w:rsidP="00D52B2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B2F" w:rsidRPr="002D2AF8" w:rsidP="00D52B2F">
    <w:pPr>
      <w:pStyle w:val="Header"/>
      <w:framePr w:wrap="around"/>
    </w:pPr>
    <w:r>
      <w:fldChar w:fldCharType="begin"/>
    </w:r>
    <w:r>
      <w:instrText xml:space="preserve"> TITLE   \* MERGEFORMAT </w:instrText>
    </w:r>
    <w:r>
      <w:fldChar w:fldCharType="separate"/>
    </w:r>
    <w:r w:rsidR="007779F7">
      <w:t>CPCCDE4007 Manage waste streams</w:t>
    </w:r>
    <w:r w:rsidR="007779F7">
      <w:fldChar w:fldCharType="end"/>
    </w:r>
    <w:r>
      <w:tab/>
      <w:t xml:space="preserve">Date this document was generated: </w:t>
    </w:r>
    <w:r>
      <w:fldChar w:fldCharType="begin"/>
    </w:r>
    <w:r>
      <w:instrText xml:space="preserve"> CREATEDATE  \@ "d MMMM yyyy"  \* MERGEFORMAT </w:instrText>
    </w:r>
    <w:r>
      <w:fldChar w:fldCharType="separate"/>
    </w:r>
    <w:r w:rsidR="007779F7">
      <w:rPr>
        <w:noProof/>
      </w:rPr>
      <w:t>2 March 2025</w:t>
    </w:r>
    <w:r>
      <w:fldChar w:fldCharType="end"/>
    </w:r>
  </w:p>
  <w:p w:rsidR="00D52B2F" w:rsidP="00D52B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E6E9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D633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F836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2B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2B2F"/>
    <w:pPr>
      <w:spacing w:before="360" w:after="60"/>
      <w:outlineLvl w:val="0"/>
    </w:pPr>
    <w:rPr>
      <w:sz w:val="32"/>
    </w:rPr>
  </w:style>
  <w:style w:type="paragraph" w:styleId="Heading2">
    <w:name w:val="heading 2"/>
    <w:basedOn w:val="HeadingBase"/>
    <w:next w:val="BodyText"/>
    <w:link w:val="Heading2Char"/>
    <w:qFormat/>
    <w:rsid w:val="00D52B2F"/>
    <w:pPr>
      <w:keepLines/>
      <w:spacing w:before="240" w:after="120"/>
      <w:outlineLvl w:val="1"/>
    </w:pPr>
    <w:rPr>
      <w:sz w:val="28"/>
      <w:szCs w:val="40"/>
    </w:rPr>
  </w:style>
  <w:style w:type="paragraph" w:styleId="Heading3">
    <w:name w:val="heading 3"/>
    <w:basedOn w:val="HeadingBase"/>
    <w:next w:val="BodyText"/>
    <w:link w:val="Heading3Char"/>
    <w:qFormat/>
    <w:rsid w:val="00D52B2F"/>
    <w:pPr>
      <w:spacing w:before="180" w:after="120"/>
      <w:outlineLvl w:val="2"/>
    </w:pPr>
    <w:rPr>
      <w:spacing w:val="-10"/>
      <w:kern w:val="32"/>
    </w:rPr>
  </w:style>
  <w:style w:type="paragraph" w:styleId="Heading4">
    <w:name w:val="heading 4"/>
    <w:basedOn w:val="HeadingBase"/>
    <w:next w:val="BodyText"/>
    <w:link w:val="Heading4Char"/>
    <w:qFormat/>
    <w:rsid w:val="00D52B2F"/>
    <w:pPr>
      <w:spacing w:before="160" w:after="120"/>
      <w:outlineLvl w:val="3"/>
    </w:pPr>
    <w:rPr>
      <w:sz w:val="22"/>
    </w:rPr>
  </w:style>
  <w:style w:type="paragraph" w:styleId="Heading5">
    <w:name w:val="heading 5"/>
    <w:basedOn w:val="HeadingBase"/>
    <w:next w:val="Normal"/>
    <w:link w:val="Heading5Char"/>
    <w:qFormat/>
    <w:rsid w:val="00D52B2F"/>
    <w:pPr>
      <w:spacing w:before="80"/>
      <w:outlineLvl w:val="4"/>
    </w:pPr>
    <w:rPr>
      <w:color w:val="918585"/>
      <w:sz w:val="20"/>
    </w:rPr>
  </w:style>
  <w:style w:type="paragraph" w:styleId="Heading6">
    <w:name w:val="heading 6"/>
    <w:basedOn w:val="HeadingBase"/>
    <w:next w:val="Normal"/>
    <w:link w:val="Heading6Char"/>
    <w:qFormat/>
    <w:rsid w:val="00D52B2F"/>
    <w:pPr>
      <w:spacing w:before="60"/>
      <w:outlineLvl w:val="5"/>
    </w:pPr>
    <w:rPr>
      <w:color w:val="918585"/>
      <w:sz w:val="20"/>
    </w:rPr>
  </w:style>
  <w:style w:type="paragraph" w:styleId="Heading7">
    <w:name w:val="heading 7"/>
    <w:basedOn w:val="Normal"/>
    <w:next w:val="Normal"/>
    <w:link w:val="Heading7Char"/>
    <w:qFormat/>
    <w:rsid w:val="00D52B2F"/>
    <w:pPr>
      <w:ind w:left="720"/>
      <w:outlineLvl w:val="6"/>
    </w:pPr>
    <w:rPr>
      <w:i/>
    </w:rPr>
  </w:style>
  <w:style w:type="paragraph" w:styleId="Heading8">
    <w:name w:val="heading 8"/>
    <w:basedOn w:val="Normal"/>
    <w:next w:val="Normal"/>
    <w:link w:val="Heading8Char"/>
    <w:qFormat/>
    <w:rsid w:val="00D52B2F"/>
    <w:pPr>
      <w:ind w:left="720"/>
      <w:outlineLvl w:val="7"/>
    </w:pPr>
    <w:rPr>
      <w:i/>
    </w:rPr>
  </w:style>
  <w:style w:type="paragraph" w:styleId="Heading9">
    <w:name w:val="heading 9"/>
    <w:basedOn w:val="Normal"/>
    <w:next w:val="Normal"/>
    <w:link w:val="Heading9Char"/>
    <w:qFormat/>
    <w:rsid w:val="00D52B2F"/>
    <w:pPr>
      <w:ind w:left="720"/>
      <w:outlineLvl w:val="8"/>
    </w:pPr>
    <w:rPr>
      <w:i/>
    </w:rPr>
  </w:style>
  <w:style w:type="character" w:default="1" w:styleId="DefaultParagraphFont">
    <w:name w:val="Default Paragraph Font"/>
    <w:uiPriority w:val="1"/>
    <w:unhideWhenUsed/>
    <w:rsid w:val="00D52B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2B2F"/>
  </w:style>
  <w:style w:type="character" w:customStyle="1" w:styleId="Heading1Char">
    <w:name w:val="Heading 1 Char"/>
    <w:basedOn w:val="DefaultParagraphFont"/>
    <w:link w:val="Heading1"/>
    <w:rsid w:val="00D52B2F"/>
    <w:rPr>
      <w:rFonts w:ascii="Times New Roman" w:eastAsia="Times New Roman" w:hAnsi="Times New Roman" w:cs="Times New Roman"/>
      <w:b/>
      <w:sz w:val="32"/>
      <w:szCs w:val="20"/>
      <w:lang w:eastAsia="en-US"/>
    </w:rPr>
  </w:style>
  <w:style w:type="paragraph" w:styleId="BodyText">
    <w:name w:val="Body Text"/>
    <w:basedOn w:val="Normal"/>
    <w:link w:val="BodyTextChar"/>
    <w:rsid w:val="00D52B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2B2F"/>
    <w:rPr>
      <w:rFonts w:ascii="Times New Roman" w:eastAsia="Times New Roman" w:hAnsi="Times New Roman" w:cs="Times New Roman"/>
      <w:sz w:val="24"/>
      <w:lang w:eastAsia="en-US"/>
    </w:rPr>
  </w:style>
  <w:style w:type="paragraph" w:styleId="ListBullet">
    <w:name w:val="List Bullet"/>
    <w:basedOn w:val="List"/>
    <w:rsid w:val="00D52B2F"/>
    <w:pPr>
      <w:numPr>
        <w:numId w:val="13"/>
      </w:numPr>
      <w:tabs>
        <w:tab w:val="clear" w:pos="340"/>
      </w:tabs>
      <w:spacing w:before="40" w:after="40"/>
    </w:pPr>
  </w:style>
  <w:style w:type="paragraph" w:styleId="ListBullet2">
    <w:name w:val="List Bullet 2"/>
    <w:basedOn w:val="List2"/>
    <w:rsid w:val="00D52B2F"/>
    <w:pPr>
      <w:numPr>
        <w:numId w:val="14"/>
      </w:numPr>
      <w:tabs>
        <w:tab w:val="clear" w:pos="680"/>
      </w:tabs>
    </w:pPr>
  </w:style>
  <w:style w:type="character" w:styleId="Emphasis">
    <w:name w:val="Emphasis"/>
    <w:basedOn w:val="DefaultParagraphFont"/>
    <w:qFormat/>
    <w:rsid w:val="00D52B2F"/>
    <w:rPr>
      <w:i/>
    </w:rPr>
  </w:style>
  <w:style w:type="paragraph" w:customStyle="1" w:styleId="SuperHeading">
    <w:name w:val="SuperHeading"/>
    <w:basedOn w:val="Normal"/>
    <w:rsid w:val="00D52B2F"/>
    <w:pPr>
      <w:spacing w:before="240" w:after="120"/>
      <w:outlineLvl w:val="0"/>
    </w:pPr>
    <w:rPr>
      <w:rFonts w:ascii="Times New Roman" w:hAnsi="Times New Roman"/>
      <w:b/>
      <w:sz w:val="32"/>
    </w:rPr>
  </w:style>
  <w:style w:type="paragraph" w:customStyle="1" w:styleId="AllowPageBreak">
    <w:name w:val="AllowPageBreak"/>
    <w:rsid w:val="00D52B2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52B2F"/>
    <w:pPr>
      <w:numPr>
        <w:numId w:val="3"/>
      </w:numPr>
      <w:tabs>
        <w:tab w:val="clear" w:pos="1021"/>
      </w:tabs>
      <w:ind w:left="1037" w:hanging="357"/>
    </w:pPr>
  </w:style>
  <w:style w:type="character" w:customStyle="1" w:styleId="Heading2Char">
    <w:name w:val="Heading 2 Char"/>
    <w:basedOn w:val="DefaultParagraphFont"/>
    <w:link w:val="Heading2"/>
    <w:rsid w:val="00D52B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2B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2B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2B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2B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2B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2B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2B2F"/>
    <w:rPr>
      <w:rFonts w:ascii="Courier New" w:eastAsia="Times New Roman" w:hAnsi="Courier New" w:cs="Times New Roman"/>
      <w:i/>
      <w:szCs w:val="20"/>
      <w:lang w:eastAsia="en-US"/>
    </w:rPr>
  </w:style>
  <w:style w:type="paragraph" w:customStyle="1" w:styleId="HeadingBase">
    <w:name w:val="Heading Base"/>
    <w:rsid w:val="00D52B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2B2F"/>
    <w:pPr>
      <w:tabs>
        <w:tab w:val="right" w:leader="dot" w:pos="9072"/>
      </w:tabs>
      <w:ind w:left="567"/>
    </w:pPr>
    <w:rPr>
      <w:szCs w:val="22"/>
    </w:rPr>
  </w:style>
  <w:style w:type="paragraph" w:customStyle="1" w:styleId="TOCBase">
    <w:name w:val="TOC Base"/>
    <w:rsid w:val="00D52B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2B2F"/>
    <w:pPr>
      <w:tabs>
        <w:tab w:val="right" w:leader="dot" w:pos="9072"/>
      </w:tabs>
      <w:spacing w:before="40" w:after="40"/>
      <w:ind w:left="284"/>
    </w:pPr>
    <w:rPr>
      <w:rFonts w:ascii="Times New Roman" w:hAnsi="Times New Roman"/>
    </w:rPr>
  </w:style>
  <w:style w:type="paragraph" w:styleId="TOC1">
    <w:name w:val="toc 1"/>
    <w:basedOn w:val="TOCBase"/>
    <w:next w:val="Normal"/>
    <w:rsid w:val="00D52B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2B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2B2F"/>
    <w:rPr>
      <w:rFonts w:ascii="Times New Roman" w:eastAsia="Times New Roman" w:hAnsi="Times New Roman" w:cs="Times New Roman"/>
      <w:sz w:val="16"/>
      <w:lang w:eastAsia="en-US"/>
    </w:rPr>
  </w:style>
  <w:style w:type="paragraph" w:styleId="Title">
    <w:name w:val="Title"/>
    <w:basedOn w:val="HeadingBase"/>
    <w:link w:val="TitleChar"/>
    <w:qFormat/>
    <w:rsid w:val="00D52B2F"/>
    <w:pPr>
      <w:spacing w:before="5040"/>
      <w:jc w:val="center"/>
    </w:pPr>
    <w:rPr>
      <w:sz w:val="48"/>
      <w:szCs w:val="72"/>
      <w:lang w:val="en-US"/>
    </w:rPr>
  </w:style>
  <w:style w:type="character" w:customStyle="1" w:styleId="TitleChar">
    <w:name w:val="Title Char"/>
    <w:basedOn w:val="DefaultParagraphFont"/>
    <w:link w:val="Title"/>
    <w:rsid w:val="00D52B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2B2F"/>
    <w:pPr>
      <w:tabs>
        <w:tab w:val="left" w:pos="3600"/>
        <w:tab w:val="left" w:pos="3958"/>
      </w:tabs>
    </w:pPr>
  </w:style>
  <w:style w:type="paragraph" w:styleId="List">
    <w:name w:val="List"/>
    <w:basedOn w:val="BodyText"/>
    <w:next w:val="BodyText"/>
    <w:rsid w:val="00D52B2F"/>
    <w:pPr>
      <w:tabs>
        <w:tab w:val="left" w:pos="340"/>
      </w:tabs>
      <w:spacing w:before="60" w:after="60"/>
      <w:ind w:left="340" w:hanging="340"/>
    </w:pPr>
  </w:style>
  <w:style w:type="paragraph" w:customStyle="1" w:styleId="Note">
    <w:name w:val="Note"/>
    <w:basedOn w:val="BodyText"/>
    <w:rsid w:val="00D52B2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52B2F"/>
    <w:rPr>
      <w:b/>
      <w:spacing w:val="0"/>
    </w:rPr>
  </w:style>
  <w:style w:type="paragraph" w:customStyle="1" w:styleId="SuperTitle">
    <w:name w:val="SuperTitle"/>
    <w:basedOn w:val="Title"/>
    <w:rsid w:val="00D52B2F"/>
    <w:pPr>
      <w:framePr w:wrap="auto" w:hAnchor="text" w:y="6049"/>
    </w:pPr>
    <w:rPr>
      <w:color w:val="000000"/>
      <w:sz w:val="40"/>
    </w:rPr>
  </w:style>
  <w:style w:type="paragraph" w:customStyle="1" w:styleId="TOCTitle">
    <w:name w:val="TOCTitle"/>
    <w:basedOn w:val="Heading1"/>
    <w:rsid w:val="00D52B2F"/>
    <w:pPr>
      <w:spacing w:after="240"/>
      <w:jc w:val="center"/>
      <w:outlineLvl w:val="9"/>
    </w:pPr>
    <w:rPr>
      <w:caps/>
    </w:rPr>
  </w:style>
  <w:style w:type="paragraph" w:customStyle="1" w:styleId="Version">
    <w:name w:val="Version"/>
    <w:rsid w:val="00D52B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2B2F"/>
    <w:pPr>
      <w:keepNext w:val="0"/>
      <w:tabs>
        <w:tab w:val="right" w:pos="4176"/>
      </w:tabs>
      <w:ind w:left="198" w:hanging="198"/>
    </w:pPr>
    <w:rPr>
      <w:rFonts w:ascii="Garamond" w:hAnsi="Garamond"/>
    </w:rPr>
  </w:style>
  <w:style w:type="paragraph" w:styleId="IndexHeading">
    <w:name w:val="index heading"/>
    <w:basedOn w:val="Normal"/>
    <w:next w:val="Index1"/>
    <w:semiHidden/>
    <w:rsid w:val="00D52B2F"/>
    <w:pPr>
      <w:spacing w:before="120" w:after="120"/>
    </w:pPr>
    <w:rPr>
      <w:rFonts w:ascii="Arial" w:hAnsi="Arial"/>
      <w:b/>
      <w:color w:val="918585"/>
      <w:sz w:val="24"/>
    </w:rPr>
  </w:style>
  <w:style w:type="paragraph" w:styleId="Header">
    <w:name w:val="header"/>
    <w:basedOn w:val="Normal"/>
    <w:link w:val="HeaderChar"/>
    <w:rsid w:val="00D52B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2B2F"/>
    <w:rPr>
      <w:rFonts w:ascii="Times New Roman" w:eastAsia="Times New Roman" w:hAnsi="Times New Roman" w:cs="Times New Roman"/>
      <w:sz w:val="16"/>
      <w:szCs w:val="20"/>
      <w:lang w:val="en-GB" w:eastAsia="en-US"/>
    </w:rPr>
  </w:style>
  <w:style w:type="paragraph" w:customStyle="1" w:styleId="Chapter">
    <w:name w:val="Chapter"/>
    <w:basedOn w:val="Normal"/>
    <w:rsid w:val="00D52B2F"/>
    <w:pPr>
      <w:spacing w:before="240"/>
    </w:pPr>
    <w:rPr>
      <w:rFonts w:ascii="Times New Roman" w:hAnsi="Times New Roman"/>
      <w:smallCaps/>
      <w:spacing w:val="80"/>
      <w:sz w:val="28"/>
    </w:rPr>
  </w:style>
  <w:style w:type="paragraph" w:customStyle="1" w:styleId="InChapter">
    <w:name w:val="InChapter"/>
    <w:basedOn w:val="Heading3"/>
    <w:rsid w:val="00D52B2F"/>
    <w:pPr>
      <w:spacing w:after="240"/>
      <w:outlineLvl w:val="9"/>
    </w:pPr>
    <w:rPr>
      <w:noProof/>
    </w:rPr>
  </w:style>
  <w:style w:type="paragraph" w:styleId="Index2">
    <w:name w:val="index 2"/>
    <w:basedOn w:val="Normal"/>
    <w:next w:val="Normal"/>
    <w:semiHidden/>
    <w:rsid w:val="00D52B2F"/>
    <w:pPr>
      <w:tabs>
        <w:tab w:val="right" w:pos="4176"/>
      </w:tabs>
      <w:ind w:left="568" w:hanging="284"/>
    </w:pPr>
    <w:rPr>
      <w:rFonts w:ascii="Garamond" w:hAnsi="Garamond"/>
    </w:rPr>
  </w:style>
  <w:style w:type="paragraph" w:customStyle="1" w:styleId="Byline">
    <w:name w:val="Byline"/>
    <w:rsid w:val="00D52B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2B2F"/>
    <w:pPr>
      <w:tabs>
        <w:tab w:val="clear" w:pos="3600"/>
        <w:tab w:val="clear" w:pos="3958"/>
      </w:tabs>
      <w:jc w:val="right"/>
    </w:pPr>
  </w:style>
  <w:style w:type="paragraph" w:styleId="Caption">
    <w:name w:val="caption"/>
    <w:basedOn w:val="BodyText"/>
    <w:next w:val="Normal"/>
    <w:qFormat/>
    <w:rsid w:val="00D52B2F"/>
    <w:pPr>
      <w:framePr w:w="2268" w:hSpace="181" w:vSpace="181" w:wrap="around" w:vAnchor="text" w:hAnchor="page" w:x="1135" w:y="285" w:anchorLock="1"/>
    </w:pPr>
    <w:rPr>
      <w:i/>
    </w:rPr>
  </w:style>
  <w:style w:type="paragraph" w:customStyle="1" w:styleId="MiniTOCTitle">
    <w:name w:val="MiniTOCTitle"/>
    <w:basedOn w:val="Heading4"/>
    <w:rsid w:val="00D52B2F"/>
    <w:pPr>
      <w:spacing w:before="240"/>
      <w:outlineLvl w:val="9"/>
    </w:pPr>
    <w:rPr>
      <w:noProof/>
      <w:sz w:val="24"/>
    </w:rPr>
  </w:style>
  <w:style w:type="paragraph" w:customStyle="1" w:styleId="MiniTOCItem">
    <w:name w:val="MiniTOCItem"/>
    <w:basedOn w:val="ListBullet"/>
    <w:rsid w:val="00D52B2F"/>
    <w:pPr>
      <w:numPr>
        <w:numId w:val="0"/>
      </w:numPr>
      <w:tabs>
        <w:tab w:val="right" w:leader="dot" w:pos="6521"/>
      </w:tabs>
      <w:spacing w:before="0" w:after="0"/>
    </w:pPr>
  </w:style>
  <w:style w:type="paragraph" w:customStyle="1" w:styleId="TOFTitle">
    <w:name w:val="TOFTitle"/>
    <w:basedOn w:val="TOCTitle"/>
    <w:rsid w:val="00D52B2F"/>
  </w:style>
  <w:style w:type="paragraph" w:styleId="TableofFigures">
    <w:name w:val="table of figures"/>
    <w:basedOn w:val="Normal"/>
    <w:next w:val="Normal"/>
    <w:semiHidden/>
    <w:rsid w:val="00D52B2F"/>
    <w:pPr>
      <w:tabs>
        <w:tab w:val="right" w:leader="dot" w:pos="9072"/>
      </w:tabs>
      <w:ind w:left="970" w:hanging="403"/>
    </w:pPr>
    <w:rPr>
      <w:rFonts w:ascii="Times New Roman" w:hAnsi="Times New Roman"/>
      <w:b/>
    </w:rPr>
  </w:style>
  <w:style w:type="paragraph" w:styleId="ListNumber">
    <w:name w:val="List Number"/>
    <w:basedOn w:val="List"/>
    <w:rsid w:val="00D52B2F"/>
    <w:pPr>
      <w:numPr>
        <w:numId w:val="16"/>
      </w:numPr>
      <w:tabs>
        <w:tab w:val="clear" w:pos="340"/>
      </w:tabs>
    </w:pPr>
  </w:style>
  <w:style w:type="character" w:customStyle="1" w:styleId="WingdingSymbols">
    <w:name w:val="Wingding Symbols"/>
    <w:rsid w:val="00D52B2F"/>
    <w:rPr>
      <w:rFonts w:ascii="Wingdings" w:hAnsi="Wingdings"/>
    </w:rPr>
  </w:style>
  <w:style w:type="paragraph" w:customStyle="1" w:styleId="TableHeading">
    <w:name w:val="Table Heading"/>
    <w:basedOn w:val="HeadingBase"/>
    <w:rsid w:val="00D52B2F"/>
    <w:pPr>
      <w:keepLines/>
      <w:pBdr>
        <w:bottom w:val="single" w:sz="6" w:space="1" w:color="918585"/>
      </w:pBdr>
      <w:spacing w:before="240"/>
    </w:pPr>
  </w:style>
  <w:style w:type="character" w:customStyle="1" w:styleId="HotSpot">
    <w:name w:val="HotSpot"/>
    <w:rsid w:val="00D52B2F"/>
    <w:rPr>
      <w:color w:val="0033CC"/>
      <w:u w:val="none"/>
    </w:rPr>
  </w:style>
  <w:style w:type="paragraph" w:customStyle="1" w:styleId="BodyTextRight">
    <w:name w:val="Body Text Right"/>
    <w:basedOn w:val="BodyText"/>
    <w:rsid w:val="00D52B2F"/>
    <w:pPr>
      <w:spacing w:before="0" w:after="0"/>
      <w:jc w:val="right"/>
    </w:pPr>
  </w:style>
  <w:style w:type="paragraph" w:styleId="Index3">
    <w:name w:val="index 3"/>
    <w:basedOn w:val="ListNumber2"/>
    <w:next w:val="Normal"/>
    <w:semiHidden/>
    <w:rsid w:val="00D52B2F"/>
    <w:pPr>
      <w:numPr>
        <w:numId w:val="0"/>
      </w:numPr>
      <w:tabs>
        <w:tab w:val="right" w:leader="dot" w:pos="4176"/>
      </w:tabs>
    </w:pPr>
  </w:style>
  <w:style w:type="paragraph" w:styleId="ListNumber2">
    <w:name w:val="List Number 2"/>
    <w:basedOn w:val="List2"/>
    <w:rsid w:val="00D52B2F"/>
    <w:pPr>
      <w:numPr>
        <w:numId w:val="11"/>
      </w:numPr>
      <w:tabs>
        <w:tab w:val="clear" w:pos="1060"/>
      </w:tabs>
    </w:pPr>
  </w:style>
  <w:style w:type="paragraph" w:customStyle="1" w:styleId="MarginNote">
    <w:name w:val="Margin Note"/>
    <w:basedOn w:val="BodyText"/>
    <w:rsid w:val="00D52B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2B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2B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2B2F"/>
    <w:rPr>
      <w:sz w:val="32"/>
    </w:rPr>
  </w:style>
  <w:style w:type="paragraph" w:customStyle="1" w:styleId="HeadingProcedure">
    <w:name w:val="Heading Procedure"/>
    <w:basedOn w:val="HeadingBase"/>
    <w:next w:val="Normal"/>
    <w:rsid w:val="00D52B2F"/>
    <w:pPr>
      <w:tabs>
        <w:tab w:val="left" w:pos="0"/>
      </w:tabs>
      <w:spacing w:before="120" w:after="60"/>
    </w:pPr>
    <w:rPr>
      <w:i/>
      <w:color w:val="918585"/>
      <w:sz w:val="22"/>
    </w:rPr>
  </w:style>
  <w:style w:type="paragraph" w:customStyle="1" w:styleId="TableBodyText">
    <w:name w:val="Table Body Text"/>
    <w:basedOn w:val="BodyText"/>
    <w:rsid w:val="00D52B2F"/>
    <w:pPr>
      <w:spacing w:before="60" w:after="60"/>
    </w:pPr>
  </w:style>
  <w:style w:type="paragraph" w:styleId="ListContinue">
    <w:name w:val="List Continue"/>
    <w:basedOn w:val="List"/>
    <w:rsid w:val="00D52B2F"/>
    <w:pPr>
      <w:ind w:firstLine="0"/>
    </w:pPr>
  </w:style>
  <w:style w:type="paragraph" w:customStyle="1" w:styleId="ListNote">
    <w:name w:val="List Note"/>
    <w:basedOn w:val="List"/>
    <w:rsid w:val="00D52B2F"/>
    <w:pPr>
      <w:pBdr>
        <w:top w:val="single" w:sz="6" w:space="2" w:color="918585"/>
        <w:bottom w:val="single" w:sz="6" w:space="2" w:color="918585"/>
      </w:pBdr>
      <w:tabs>
        <w:tab w:val="left" w:pos="1021"/>
      </w:tabs>
      <w:ind w:firstLine="0"/>
    </w:pPr>
  </w:style>
  <w:style w:type="paragraph" w:customStyle="1" w:styleId="Warning">
    <w:name w:val="Warning"/>
    <w:basedOn w:val="BodyText"/>
    <w:rsid w:val="00D52B2F"/>
    <w:pPr>
      <w:shd w:val="clear" w:color="auto" w:fill="D9D9D9"/>
      <w:tabs>
        <w:tab w:val="left" w:pos="992"/>
      </w:tabs>
      <w:ind w:left="119" w:right="119"/>
    </w:pPr>
    <w:rPr>
      <w:sz w:val="20"/>
    </w:rPr>
  </w:style>
  <w:style w:type="paragraph" w:customStyle="1" w:styleId="MarginIcons">
    <w:name w:val="Margin Icons"/>
    <w:basedOn w:val="BodyText"/>
    <w:rsid w:val="00D52B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2B2F"/>
    <w:rPr>
      <w:rFonts w:ascii="Courier New" w:hAnsi="Courier New"/>
    </w:rPr>
  </w:style>
  <w:style w:type="paragraph" w:customStyle="1" w:styleId="NoteBullet">
    <w:name w:val="Note Bullet"/>
    <w:basedOn w:val="Note"/>
    <w:rsid w:val="00D52B2F"/>
    <w:pPr>
      <w:tabs>
        <w:tab w:val="clear" w:pos="680"/>
      </w:tabs>
      <w:spacing w:before="60" w:after="60"/>
    </w:pPr>
  </w:style>
  <w:style w:type="paragraph" w:customStyle="1" w:styleId="SubHeading2">
    <w:name w:val="SubHeading2"/>
    <w:basedOn w:val="HeadingBase"/>
    <w:rsid w:val="00D52B2F"/>
    <w:pPr>
      <w:spacing w:before="240" w:after="60"/>
    </w:pPr>
    <w:rPr>
      <w:sz w:val="20"/>
    </w:rPr>
  </w:style>
  <w:style w:type="paragraph" w:customStyle="1" w:styleId="SubHeading1">
    <w:name w:val="SubHeading1"/>
    <w:basedOn w:val="HeadingBase"/>
    <w:rsid w:val="00D52B2F"/>
    <w:pPr>
      <w:spacing w:before="240" w:after="60"/>
    </w:pPr>
    <w:rPr>
      <w:color w:val="918585"/>
      <w:sz w:val="22"/>
    </w:rPr>
  </w:style>
  <w:style w:type="paragraph" w:customStyle="1" w:styleId="SideHeading">
    <w:name w:val="Side Heading"/>
    <w:basedOn w:val="HeadingBase"/>
    <w:rsid w:val="00D52B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2B2F"/>
    <w:pPr>
      <w:numPr>
        <w:numId w:val="12"/>
      </w:numPr>
    </w:pPr>
  </w:style>
  <w:style w:type="paragraph" w:styleId="PlainText">
    <w:name w:val="Plain Text"/>
    <w:basedOn w:val="Normal"/>
    <w:link w:val="PlainTextChar"/>
    <w:rsid w:val="00D52B2F"/>
    <w:rPr>
      <w:sz w:val="20"/>
    </w:rPr>
  </w:style>
  <w:style w:type="character" w:customStyle="1" w:styleId="PlainTextChar">
    <w:name w:val="Plain Text Char"/>
    <w:basedOn w:val="DefaultParagraphFont"/>
    <w:link w:val="PlainText"/>
    <w:rsid w:val="00D52B2F"/>
    <w:rPr>
      <w:rFonts w:ascii="Courier New" w:eastAsia="Times New Roman" w:hAnsi="Courier New" w:cs="Times New Roman"/>
      <w:sz w:val="20"/>
      <w:szCs w:val="20"/>
      <w:lang w:eastAsia="en-US"/>
    </w:rPr>
  </w:style>
  <w:style w:type="character" w:customStyle="1" w:styleId="MenuOption">
    <w:name w:val="Menu Option"/>
    <w:basedOn w:val="DefaultParagraphFont"/>
    <w:rsid w:val="00D52B2F"/>
    <w:rPr>
      <w:b/>
      <w:smallCaps/>
    </w:rPr>
  </w:style>
  <w:style w:type="paragraph" w:customStyle="1" w:styleId="TableListNumber">
    <w:name w:val="Table List Number"/>
    <w:basedOn w:val="ListNumber"/>
    <w:rsid w:val="00D52B2F"/>
    <w:pPr>
      <w:numPr>
        <w:numId w:val="0"/>
      </w:numPr>
    </w:pPr>
  </w:style>
  <w:style w:type="paragraph" w:styleId="TOC4">
    <w:name w:val="toc 4"/>
    <w:basedOn w:val="TOCBase"/>
    <w:next w:val="Normal"/>
    <w:semiHidden/>
    <w:rsid w:val="00D52B2F"/>
    <w:pPr>
      <w:tabs>
        <w:tab w:val="right" w:leader="dot" w:pos="9071"/>
      </w:tabs>
      <w:ind w:left="1701"/>
    </w:pPr>
  </w:style>
  <w:style w:type="paragraph" w:customStyle="1" w:styleId="ListAlpha">
    <w:name w:val="List Alpha"/>
    <w:basedOn w:val="List"/>
    <w:rsid w:val="00D52B2F"/>
    <w:pPr>
      <w:numPr>
        <w:numId w:val="10"/>
      </w:numPr>
    </w:pPr>
  </w:style>
  <w:style w:type="paragraph" w:customStyle="1" w:styleId="ListAlpha2">
    <w:name w:val="List Alpha 2"/>
    <w:basedOn w:val="List2"/>
    <w:rsid w:val="00D52B2F"/>
    <w:pPr>
      <w:numPr>
        <w:numId w:val="9"/>
      </w:numPr>
    </w:pPr>
  </w:style>
  <w:style w:type="paragraph" w:styleId="List2">
    <w:name w:val="List 2"/>
    <w:basedOn w:val="BodyText"/>
    <w:rsid w:val="00D52B2F"/>
    <w:pPr>
      <w:tabs>
        <w:tab w:val="left" w:pos="680"/>
      </w:tabs>
      <w:spacing w:before="60" w:after="60"/>
      <w:ind w:left="680" w:hanging="340"/>
    </w:pPr>
  </w:style>
  <w:style w:type="paragraph" w:styleId="List3">
    <w:name w:val="List 3"/>
    <w:basedOn w:val="BodyText"/>
    <w:rsid w:val="00D52B2F"/>
    <w:pPr>
      <w:tabs>
        <w:tab w:val="left" w:pos="1021"/>
      </w:tabs>
      <w:spacing w:before="60" w:after="60"/>
      <w:ind w:left="1020" w:hanging="340"/>
    </w:pPr>
  </w:style>
  <w:style w:type="paragraph" w:styleId="List4">
    <w:name w:val="List 4"/>
    <w:basedOn w:val="BodyText"/>
    <w:rsid w:val="00D52B2F"/>
    <w:pPr>
      <w:tabs>
        <w:tab w:val="left" w:pos="1361"/>
      </w:tabs>
      <w:spacing w:before="60" w:after="60"/>
      <w:ind w:left="1361" w:hanging="340"/>
    </w:pPr>
  </w:style>
  <w:style w:type="paragraph" w:styleId="List5">
    <w:name w:val="List 5"/>
    <w:basedOn w:val="BodyText"/>
    <w:rsid w:val="00D52B2F"/>
    <w:pPr>
      <w:tabs>
        <w:tab w:val="left" w:pos="1701"/>
      </w:tabs>
      <w:spacing w:before="60" w:after="60"/>
      <w:ind w:left="1701" w:hanging="340"/>
    </w:pPr>
  </w:style>
  <w:style w:type="paragraph" w:styleId="ListBullet4">
    <w:name w:val="List Bullet 4"/>
    <w:basedOn w:val="List4"/>
    <w:rsid w:val="00D52B2F"/>
    <w:pPr>
      <w:numPr>
        <w:numId w:val="4"/>
      </w:numPr>
      <w:tabs>
        <w:tab w:val="clear" w:pos="1361"/>
      </w:tabs>
    </w:pPr>
  </w:style>
  <w:style w:type="paragraph" w:styleId="ListBullet5">
    <w:name w:val="List Bullet 5"/>
    <w:basedOn w:val="List5"/>
    <w:rsid w:val="00D52B2F"/>
    <w:pPr>
      <w:numPr>
        <w:numId w:val="5"/>
      </w:numPr>
    </w:pPr>
  </w:style>
  <w:style w:type="paragraph" w:styleId="ListContinue2">
    <w:name w:val="List Continue 2"/>
    <w:basedOn w:val="List2"/>
    <w:rsid w:val="00D52B2F"/>
    <w:pPr>
      <w:ind w:firstLine="0"/>
    </w:pPr>
  </w:style>
  <w:style w:type="paragraph" w:styleId="ListContinue3">
    <w:name w:val="List Continue 3"/>
    <w:basedOn w:val="List3"/>
    <w:rsid w:val="00D52B2F"/>
    <w:pPr>
      <w:ind w:left="1021" w:firstLine="0"/>
    </w:pPr>
  </w:style>
  <w:style w:type="paragraph" w:styleId="ListContinue4">
    <w:name w:val="List Continue 4"/>
    <w:basedOn w:val="List4"/>
    <w:rsid w:val="00D52B2F"/>
    <w:pPr>
      <w:ind w:firstLine="0"/>
    </w:pPr>
  </w:style>
  <w:style w:type="paragraph" w:styleId="ListContinue5">
    <w:name w:val="List Continue 5"/>
    <w:basedOn w:val="List5"/>
    <w:rsid w:val="00D52B2F"/>
    <w:pPr>
      <w:ind w:firstLine="0"/>
    </w:pPr>
  </w:style>
  <w:style w:type="paragraph" w:styleId="ListNumber3">
    <w:name w:val="List Number 3"/>
    <w:basedOn w:val="List3"/>
    <w:rsid w:val="00D52B2F"/>
    <w:pPr>
      <w:numPr>
        <w:numId w:val="6"/>
      </w:numPr>
    </w:pPr>
  </w:style>
  <w:style w:type="paragraph" w:styleId="ListNumber4">
    <w:name w:val="List Number 4"/>
    <w:basedOn w:val="List4"/>
    <w:rsid w:val="00D52B2F"/>
    <w:pPr>
      <w:numPr>
        <w:numId w:val="7"/>
      </w:numPr>
    </w:pPr>
  </w:style>
  <w:style w:type="paragraph" w:styleId="ListNumber5">
    <w:name w:val="List Number 5"/>
    <w:basedOn w:val="List5"/>
    <w:rsid w:val="00D52B2F"/>
    <w:pPr>
      <w:numPr>
        <w:numId w:val="8"/>
      </w:numPr>
    </w:pPr>
  </w:style>
  <w:style w:type="paragraph" w:styleId="BlockText">
    <w:name w:val="Block Text"/>
    <w:basedOn w:val="Normal"/>
    <w:rsid w:val="00D52B2F"/>
    <w:pPr>
      <w:spacing w:after="120"/>
      <w:ind w:left="1440" w:right="1440"/>
    </w:pPr>
  </w:style>
  <w:style w:type="character" w:customStyle="1" w:styleId="Subscript">
    <w:name w:val="Subscript"/>
    <w:basedOn w:val="DefaultParagraphFont"/>
    <w:rsid w:val="00D52B2F"/>
    <w:rPr>
      <w:sz w:val="16"/>
      <w:vertAlign w:val="subscript"/>
    </w:rPr>
  </w:style>
  <w:style w:type="character" w:customStyle="1" w:styleId="Superscript">
    <w:name w:val="Superscript"/>
    <w:basedOn w:val="DefaultParagraphFont"/>
    <w:rsid w:val="00D52B2F"/>
    <w:rPr>
      <w:sz w:val="16"/>
      <w:vertAlign w:val="superscript"/>
    </w:rPr>
  </w:style>
  <w:style w:type="character" w:customStyle="1" w:styleId="Symbols">
    <w:name w:val="Symbols"/>
    <w:basedOn w:val="DefaultParagraphFont"/>
    <w:rsid w:val="00D52B2F"/>
    <w:rPr>
      <w:rFonts w:ascii="Symbol" w:hAnsi="Symbol"/>
    </w:rPr>
  </w:style>
  <w:style w:type="character" w:customStyle="1" w:styleId="MenuOptions">
    <w:name w:val="Menu Options"/>
    <w:basedOn w:val="DefaultParagraphFont"/>
    <w:rsid w:val="00D52B2F"/>
    <w:rPr>
      <w:rFonts w:ascii="Arial Narrow" w:hAnsi="Arial Narrow"/>
      <w:smallCaps/>
    </w:rPr>
  </w:style>
  <w:style w:type="character" w:customStyle="1" w:styleId="Buttons">
    <w:name w:val="Buttons"/>
    <w:basedOn w:val="DefaultParagraphFont"/>
    <w:rsid w:val="00D52B2F"/>
    <w:rPr>
      <w:b/>
    </w:rPr>
  </w:style>
  <w:style w:type="character" w:customStyle="1" w:styleId="Underlined">
    <w:name w:val="Underlined"/>
    <w:basedOn w:val="DefaultParagraphFont"/>
    <w:rsid w:val="00D52B2F"/>
    <w:rPr>
      <w:u w:val="single"/>
    </w:rPr>
  </w:style>
  <w:style w:type="paragraph" w:customStyle="1" w:styleId="TableBodyTextRight">
    <w:name w:val="Table Body Text Right"/>
    <w:basedOn w:val="TableBodyText"/>
    <w:rsid w:val="00D52B2F"/>
    <w:pPr>
      <w:widowControl w:val="0"/>
      <w:autoSpaceDE w:val="0"/>
      <w:autoSpaceDN w:val="0"/>
      <w:adjustRightInd w:val="0"/>
      <w:jc w:val="right"/>
    </w:pPr>
    <w:rPr>
      <w:rFonts w:cs="Arial"/>
      <w:szCs w:val="18"/>
    </w:rPr>
  </w:style>
  <w:style w:type="paragraph" w:customStyle="1" w:styleId="CopyrightText">
    <w:name w:val="Copyright Text"/>
    <w:basedOn w:val="BodyText"/>
    <w:rsid w:val="00D52B2F"/>
    <w:rPr>
      <w:sz w:val="18"/>
    </w:rPr>
  </w:style>
  <w:style w:type="paragraph" w:customStyle="1" w:styleId="BodySmallRight">
    <w:name w:val="Body Small Right"/>
    <w:basedOn w:val="BodyTextRight"/>
    <w:rsid w:val="00D52B2F"/>
    <w:rPr>
      <w:sz w:val="18"/>
      <w:szCs w:val="18"/>
    </w:rPr>
  </w:style>
  <w:style w:type="paragraph" w:customStyle="1" w:styleId="MarginEdition">
    <w:name w:val="Margin Edition"/>
    <w:basedOn w:val="MarginNote"/>
    <w:rsid w:val="00D52B2F"/>
    <w:pPr>
      <w:spacing w:before="0" w:after="0"/>
    </w:pPr>
    <w:rPr>
      <w:rFonts w:ascii="Times New Roman" w:hAnsi="Times New Roman"/>
      <w:color w:val="999999"/>
    </w:rPr>
  </w:style>
  <w:style w:type="paragraph" w:customStyle="1" w:styleId="Spacer">
    <w:name w:val="Spacer"/>
    <w:basedOn w:val="Normal"/>
    <w:rsid w:val="00D52B2F"/>
    <w:rPr>
      <w:sz w:val="2"/>
      <w:szCs w:val="2"/>
    </w:rPr>
  </w:style>
  <w:style w:type="character" w:customStyle="1" w:styleId="Small">
    <w:name w:val="Small"/>
    <w:basedOn w:val="DefaultParagraphFont"/>
    <w:rsid w:val="00D52B2F"/>
    <w:rPr>
      <w:sz w:val="16"/>
    </w:rPr>
  </w:style>
  <w:style w:type="paragraph" w:customStyle="1" w:styleId="WideTable">
    <w:name w:val="Wide Table"/>
    <w:basedOn w:val="Normal"/>
    <w:rsid w:val="00D52B2F"/>
    <w:pPr>
      <w:ind w:left="-1418"/>
    </w:pPr>
    <w:rPr>
      <w:sz w:val="2"/>
      <w:szCs w:val="2"/>
    </w:rPr>
  </w:style>
  <w:style w:type="character" w:styleId="PageNumber">
    <w:name w:val="page number"/>
    <w:basedOn w:val="DefaultParagraphFont"/>
    <w:rsid w:val="00D52B2F"/>
  </w:style>
  <w:style w:type="paragraph" w:styleId="Quote">
    <w:name w:val="Quote"/>
    <w:basedOn w:val="Heading1"/>
    <w:link w:val="QuoteChar"/>
    <w:qFormat/>
    <w:rsid w:val="00D52B2F"/>
    <w:rPr>
      <w:b w:val="0"/>
      <w:sz w:val="72"/>
      <w:szCs w:val="72"/>
      <w:lang w:val="en-NZ"/>
    </w:rPr>
  </w:style>
  <w:style w:type="character" w:customStyle="1" w:styleId="QuoteChar">
    <w:name w:val="Quote Char"/>
    <w:basedOn w:val="DefaultParagraphFont"/>
    <w:link w:val="Quote"/>
    <w:rsid w:val="00D52B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2B2F"/>
    <w:pPr>
      <w:pageBreakBefore/>
    </w:pPr>
  </w:style>
  <w:style w:type="paragraph" w:customStyle="1" w:styleId="Border">
    <w:name w:val="Border"/>
    <w:basedOn w:val="Normal"/>
    <w:qFormat/>
    <w:rsid w:val="00D52B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2B2F"/>
    <w:rPr>
      <w:b/>
      <w:bCs/>
      <w:i/>
      <w:iCs/>
      <w:color w:val="auto"/>
    </w:rPr>
  </w:style>
  <w:style w:type="paragraph" w:styleId="IntenseQuote">
    <w:name w:val="Intense Quote"/>
    <w:basedOn w:val="Normal"/>
    <w:next w:val="Normal"/>
    <w:link w:val="IntenseQuoteChar"/>
    <w:uiPriority w:val="30"/>
    <w:qFormat/>
    <w:rsid w:val="00D52B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2B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2B2F"/>
    <w:rPr>
      <w:smallCaps/>
      <w:color w:val="auto"/>
      <w:u w:val="single"/>
    </w:rPr>
  </w:style>
  <w:style w:type="character" w:styleId="IntenseReference">
    <w:name w:val="Intense Reference"/>
    <w:basedOn w:val="DefaultParagraphFont"/>
    <w:uiPriority w:val="32"/>
    <w:qFormat/>
    <w:rsid w:val="00D52B2F"/>
    <w:rPr>
      <w:b/>
      <w:bCs/>
      <w:smallCaps/>
      <w:color w:val="auto"/>
      <w:spacing w:val="5"/>
      <w:u w:val="single"/>
    </w:rPr>
  </w:style>
  <w:style w:type="paragraph" w:customStyle="1" w:styleId="2ColumnHeading">
    <w:name w:val="2Column Heading"/>
    <w:basedOn w:val="BodyText"/>
    <w:qFormat/>
    <w:rsid w:val="00D52B2F"/>
    <w:pPr>
      <w:spacing w:after="60"/>
      <w:ind w:left="-2268"/>
    </w:pPr>
    <w:rPr>
      <w:b/>
    </w:rPr>
  </w:style>
  <w:style w:type="paragraph" w:customStyle="1" w:styleId="Heading1TOC">
    <w:name w:val="Heading1 TOC"/>
    <w:basedOn w:val="Normal"/>
    <w:qFormat/>
    <w:rsid w:val="00D52B2F"/>
    <w:pPr>
      <w:spacing w:before="240" w:after="120"/>
    </w:pPr>
    <w:rPr>
      <w:rFonts w:ascii="Times New Roman" w:hAnsi="Times New Roman"/>
      <w:b/>
      <w:sz w:val="32"/>
    </w:rPr>
  </w:style>
  <w:style w:type="paragraph" w:customStyle="1" w:styleId="Heading2TOC">
    <w:name w:val="Heading2 TOC"/>
    <w:basedOn w:val="Normal"/>
    <w:qFormat/>
    <w:rsid w:val="00D52B2F"/>
    <w:pPr>
      <w:spacing w:before="240" w:after="60"/>
    </w:pPr>
    <w:rPr>
      <w:rFonts w:ascii="Times New Roman" w:hAnsi="Times New Roman"/>
      <w:b/>
      <w:sz w:val="28"/>
    </w:rPr>
  </w:style>
  <w:style w:type="character" w:customStyle="1" w:styleId="Underline">
    <w:name w:val="Underline"/>
    <w:basedOn w:val="DefaultParagraphFont"/>
    <w:qFormat/>
    <w:rsid w:val="00D52B2F"/>
    <w:rPr>
      <w:u w:val="single"/>
    </w:rPr>
  </w:style>
  <w:style w:type="character" w:customStyle="1" w:styleId="BoldandItalics">
    <w:name w:val="Bold and Italics"/>
    <w:qFormat/>
    <w:rsid w:val="00D52B2F"/>
    <w:rPr>
      <w:b/>
      <w:i/>
      <w:u w:val="none"/>
    </w:rPr>
  </w:style>
  <w:style w:type="paragraph" w:styleId="BalloonText">
    <w:name w:val="Balloon Text"/>
    <w:basedOn w:val="Normal"/>
    <w:link w:val="BalloonTextChar"/>
    <w:rsid w:val="00D52B2F"/>
    <w:rPr>
      <w:rFonts w:ascii="Tahoma" w:hAnsi="Tahoma" w:cs="Tahoma"/>
      <w:sz w:val="16"/>
      <w:szCs w:val="16"/>
    </w:rPr>
  </w:style>
  <w:style w:type="character" w:customStyle="1" w:styleId="BalloonTextChar">
    <w:name w:val="Balloon Text Char"/>
    <w:basedOn w:val="DefaultParagraphFont"/>
    <w:link w:val="BalloonText"/>
    <w:rsid w:val="00D52B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2B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2B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2B2F"/>
    <w:rPr>
      <w:b/>
      <w:color w:val="660033"/>
      <w:spacing w:val="0"/>
    </w:rPr>
  </w:style>
  <w:style w:type="paragraph" w:customStyle="1" w:styleId="Nameditemlist">
    <w:name w:val="Named item list"/>
    <w:basedOn w:val="BodyText"/>
    <w:qFormat/>
    <w:rsid w:val="00D52B2F"/>
    <w:pPr>
      <w:tabs>
        <w:tab w:val="left" w:pos="2835"/>
      </w:tabs>
      <w:ind w:left="2835" w:hanging="2835"/>
    </w:pPr>
  </w:style>
  <w:style w:type="paragraph" w:customStyle="1" w:styleId="BodyTextnopadding">
    <w:name w:val="Body Text no padding"/>
    <w:basedOn w:val="BodyText"/>
    <w:qFormat/>
    <w:rsid w:val="00D52B2F"/>
    <w:pPr>
      <w:spacing w:before="0" w:after="0"/>
    </w:pPr>
  </w:style>
  <w:style w:type="paragraph" w:customStyle="1" w:styleId="BodyTextBold">
    <w:name w:val="Body Text Bold"/>
    <w:basedOn w:val="BodyText"/>
    <w:qFormat/>
    <w:rsid w:val="00D52B2F"/>
    <w:rPr>
      <w:b/>
    </w:rPr>
  </w:style>
  <w:style w:type="character" w:styleId="Hyperlink">
    <w:name w:val="Hyperlink"/>
    <w:basedOn w:val="DefaultParagraphFont"/>
    <w:uiPriority w:val="99"/>
    <w:unhideWhenUsed/>
    <w:rsid w:val="007779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826</Words>
  <Characters>5430</Characters>
  <Application>Microsoft Office Word</Application>
  <DocSecurity>0</DocSecurity>
  <Lines>246</Lines>
  <Paragraphs>160</Paragraphs>
  <ScaleCrop>false</ScaleCrop>
  <Company>Author-it Software Corporation Ltd.</Company>
  <LinksUpToDate>false</LinksUpToDate>
  <CharactersWithSpaces>6096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CPCCDE4007 Manage waste streams</dc:title>
  <dc:subject>Approved</dc:subject>
  <dc:creator>BuildSkills Australia</dc:creator>
  <cp:keywords>Release: 2</cp:keywords>
  <dc:description>Review Date: 12 April 2008</dc:description>
  <cp:lastModifiedBy>HSD_TPCMSd.prod</cp:lastModifiedBy>
  <cp:revision>3</cp:revision>
  <dcterms:created xsi:type="dcterms:W3CDTF">2025-03-01T17:23:00Z</dcterms:created>
  <dcterms:modified xsi:type="dcterms:W3CDTF">2025-03-01T17:24:00Z</dcterms:modified>
</cp:coreProperties>
</file>