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199" w:rsidP="004F4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CPCCDE4006 Demolish stressed panel structure and pre-cast panel structure</w:t>
      </w:r>
      <w:r>
        <w:fldChar w:fldCharType="end"/>
      </w:r>
    </w:p>
    <w:p w:rsidR="004F4199" w:rsidP="004F4199">
      <w:pPr>
        <w:pStyle w:val="Version"/>
        <w:sectPr w:rsidSect="001E6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6C03" w:rsidP="001E6C03">
      <w:pPr>
        <w:pStyle w:val="SuperHeading"/>
      </w:pPr>
      <w:r w:rsidRPr="001E6C03">
        <w:t>Assessment Requirements for CPCCDE4006 Demolish stressed panel structure and pre-cast panel structure</w:t>
      </w:r>
    </w:p>
    <w:p w:rsidR="00000000" w:rsidRPr="001E6C03" w:rsidP="001E6C03">
      <w:pPr>
        <w:pStyle w:val="Heading1"/>
      </w:pPr>
      <w:bookmarkStart w:id="1" w:name="O_1294521"/>
      <w:bookmarkEnd w:id="1"/>
      <w:r w:rsidRPr="001E6C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6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C03">
            <w:pPr>
              <w:pStyle w:val="BodyText"/>
              <w:rPr>
                <w:lang w:val="en-NZ"/>
              </w:rPr>
            </w:pPr>
            <w:r w:rsidRPr="001E6C0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C03">
            <w:pPr>
              <w:pStyle w:val="BodyText"/>
              <w:rPr>
                <w:lang w:val="en-NZ"/>
              </w:rPr>
            </w:pPr>
            <w:r w:rsidRPr="001E6C03">
              <w:t>Updated reference to general construction induction training program.</w:t>
            </w:r>
          </w:p>
        </w:tc>
      </w:tr>
      <w:tr w:rsidTr="001E6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C03">
            <w:pPr>
              <w:pStyle w:val="BodyText"/>
              <w:rPr>
                <w:lang w:val="en-NZ"/>
              </w:rPr>
            </w:pPr>
            <w:r w:rsidRPr="001E6C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C03" w:rsidP="001E6C03">
            <w:pPr>
              <w:pStyle w:val="BodyText"/>
            </w:pPr>
            <w:r w:rsidRPr="001E6C03">
              <w:t>This version first released with CPC Construction, Plumbing and Services Training Package Release 5.0.</w:t>
            </w:r>
          </w:p>
          <w:p w:rsidR="00000000" w:rsidRPr="001E6C03" w:rsidP="001E6C03">
            <w:pPr>
              <w:pStyle w:val="BodyText"/>
            </w:pPr>
            <w:r w:rsidRPr="001E6C03">
              <w:t>New unit.</w:t>
            </w:r>
          </w:p>
        </w:tc>
      </w:tr>
    </w:tbl>
    <w:p w:rsidR="00000000" w:rsidRPr="001E6C03" w:rsidP="001E6C03">
      <w:pPr>
        <w:pStyle w:val="BodyText"/>
      </w:pPr>
    </w:p>
    <w:p w:rsidR="00000000" w:rsidRPr="001E6C03" w:rsidP="001E6C03">
      <w:pPr>
        <w:pStyle w:val="AllowPageBreak"/>
      </w:pPr>
    </w:p>
    <w:p w:rsidR="00000000" w:rsidRPr="001E6C03" w:rsidP="001E6C03">
      <w:pPr>
        <w:pStyle w:val="Heading1"/>
      </w:pPr>
      <w:bookmarkStart w:id="2" w:name="O_1294520"/>
      <w:bookmarkEnd w:id="2"/>
      <w:r w:rsidRPr="001E6C03">
        <w:t>Performance Evidence</w:t>
      </w:r>
    </w:p>
    <w:p w:rsidR="00000000" w:rsidRPr="001E6C03" w:rsidP="004F4199">
      <w:pPr>
        <w:pStyle w:val="BodyText"/>
      </w:pPr>
      <w:r w:rsidRPr="001E6C03">
        <w:t>To demonstrate competency in this unit the candidate must demolish one stressed panel structure and o</w:t>
      </w:r>
      <w:r w:rsidRPr="001E6C03">
        <w:t xml:space="preserve">ne pre-cast panel structure. </w:t>
      </w:r>
    </w:p>
    <w:p w:rsidR="00000000" w:rsidRPr="001E6C03" w:rsidP="004F4199">
      <w:pPr>
        <w:pStyle w:val="BodyText"/>
      </w:pPr>
      <w:r w:rsidRPr="001E6C03">
        <w:t xml:space="preserve">After identifying and controlling hazards, the candidate, working as a part of a team, must demolish one stressed panel structure of not less than four metres high, not less than three metres wide and not less than two tonnes </w:t>
      </w:r>
      <w:r w:rsidRPr="001E6C03">
        <w:t>in weight and one pre-cast panel structure of not less than four metres high, not less than three metres wide and not less than two tonnes in weight.</w:t>
      </w:r>
    </w:p>
    <w:p w:rsidR="00000000" w:rsidRPr="001E6C03" w:rsidP="004F4199">
      <w:pPr>
        <w:pStyle w:val="BodyText"/>
      </w:pPr>
      <w:r w:rsidRPr="001E6C03">
        <w:t>In doing this, the candidate must meet the performance criteria for this unit.</w:t>
      </w:r>
    </w:p>
    <w:p w:rsidR="00000000" w:rsidRPr="001E6C03" w:rsidP="001E6C03">
      <w:pPr>
        <w:pStyle w:val="Heading1"/>
      </w:pPr>
      <w:bookmarkStart w:id="3" w:name="O_1294519"/>
      <w:bookmarkEnd w:id="3"/>
      <w:r w:rsidRPr="001E6C03">
        <w:t>Knowledg</w:t>
      </w:r>
      <w:r w:rsidRPr="001E6C03">
        <w:t>e Evidence</w:t>
      </w:r>
    </w:p>
    <w:p w:rsidR="00000000" w:rsidRPr="001E6C03" w:rsidP="004F4199">
      <w:pPr>
        <w:pStyle w:val="BodyText"/>
      </w:pPr>
      <w:r w:rsidRPr="001E6C03">
        <w:t>To be competent in this unit, a candidate must demonstrate knowledge of:</w:t>
      </w:r>
    </w:p>
    <w:p w:rsidR="00000000" w:rsidRPr="001E6C03" w:rsidP="001E6C03">
      <w:pPr>
        <w:pStyle w:val="ListBullet"/>
      </w:pPr>
      <w:r w:rsidRPr="001E6C03">
        <w:t>the compliance requirements of the relevant Australian Standards, Building Code of Australia (BCA), model codes of practice, environmental and work health and safety (WHS)</w:t>
      </w:r>
      <w:r w:rsidRPr="001E6C03">
        <w:t xml:space="preserve"> legislation</w:t>
      </w:r>
    </w:p>
    <w:p w:rsidR="00000000" w:rsidRPr="001E6C03" w:rsidP="001E6C03">
      <w:pPr>
        <w:pStyle w:val="ListBullet"/>
      </w:pPr>
      <w:r w:rsidRPr="001E6C03">
        <w:t>basic theory related to cable stressing as a reinforcement technology</w:t>
      </w:r>
    </w:p>
    <w:p w:rsidR="00000000" w:rsidRPr="001E6C03" w:rsidP="001E6C03">
      <w:pPr>
        <w:pStyle w:val="ListBullet"/>
      </w:pPr>
      <w:r w:rsidRPr="001E6C03">
        <w:t>calibration procedures related to stressing techniques and equipment</w:t>
      </w:r>
    </w:p>
    <w:p w:rsidR="00000000" w:rsidRPr="001E6C03" w:rsidP="001E6C03">
      <w:pPr>
        <w:pStyle w:val="ListBullet"/>
      </w:pPr>
      <w:r w:rsidRPr="001E6C03">
        <w:t>construction and steelfixing tensioning terminology</w:t>
      </w:r>
    </w:p>
    <w:p w:rsidR="00000000" w:rsidRPr="001E6C03" w:rsidP="001E6C03">
      <w:pPr>
        <w:pStyle w:val="ListBullet"/>
      </w:pPr>
      <w:r w:rsidRPr="001E6C03">
        <w:t>factors affecting concrete bonding, curing and strength</w:t>
      </w:r>
    </w:p>
    <w:p w:rsidR="00000000" w:rsidRPr="001E6C03" w:rsidP="001E6C03">
      <w:pPr>
        <w:pStyle w:val="ListBullet"/>
      </w:pPr>
      <w:r w:rsidRPr="001E6C03">
        <w:t>grouting equipment and procedures</w:t>
      </w:r>
    </w:p>
    <w:p w:rsidR="00000000" w:rsidRPr="001E6C03" w:rsidP="001E6C03">
      <w:pPr>
        <w:pStyle w:val="ListBullet"/>
      </w:pPr>
      <w:r w:rsidRPr="001E6C03">
        <w:t xml:space="preserve">job safety analysis (JSA) </w:t>
      </w:r>
    </w:p>
    <w:p w:rsidR="00000000" w:rsidRPr="001E6C03" w:rsidP="001E6C03">
      <w:pPr>
        <w:pStyle w:val="ListBullet"/>
      </w:pPr>
      <w:r w:rsidRPr="001E6C03">
        <w:t>safe work method statements (SWMS)</w:t>
      </w:r>
    </w:p>
    <w:p w:rsidR="00000000" w:rsidRPr="001E6C03" w:rsidP="001E6C03">
      <w:pPr>
        <w:pStyle w:val="ListBullet"/>
      </w:pPr>
      <w:r w:rsidRPr="001E6C03">
        <w:t>safety data sheets (SDS)</w:t>
      </w:r>
    </w:p>
    <w:p w:rsidR="00000000" w:rsidRPr="001E6C03" w:rsidP="001E6C03">
      <w:pPr>
        <w:pStyle w:val="ListBullet"/>
      </w:pPr>
      <w:r w:rsidRPr="001E6C03">
        <w:t>materials storage and environmentally friendly waste management</w:t>
      </w:r>
    </w:p>
    <w:p w:rsidR="00000000" w:rsidRPr="001E6C03" w:rsidP="001E6C03">
      <w:pPr>
        <w:pStyle w:val="ListBullet"/>
      </w:pPr>
      <w:r w:rsidRPr="001E6C03">
        <w:t>plans, drawings</w:t>
      </w:r>
      <w:r w:rsidRPr="001E6C03">
        <w:t xml:space="preserve"> and specifications</w:t>
      </w:r>
    </w:p>
    <w:p w:rsidR="00000000" w:rsidRPr="001E6C03" w:rsidP="001E6C03">
      <w:pPr>
        <w:pStyle w:val="ListBullet"/>
      </w:pPr>
      <w:r w:rsidRPr="001E6C03">
        <w:t>processes for the calculation of material requirements</w:t>
      </w:r>
    </w:p>
    <w:p w:rsidR="00000000" w:rsidRPr="001E6C03" w:rsidP="001E6C03">
      <w:pPr>
        <w:pStyle w:val="ListBullet"/>
      </w:pPr>
      <w:r w:rsidRPr="001E6C03">
        <w:t>quality requirements</w:t>
      </w:r>
    </w:p>
    <w:p w:rsidR="00000000" w:rsidRPr="001E6C03" w:rsidP="001E6C03">
      <w:pPr>
        <w:pStyle w:val="ListBullet"/>
      </w:pPr>
      <w:r w:rsidRPr="001E6C03">
        <w:t>requirements and processes for recording stressing operations</w:t>
      </w:r>
    </w:p>
    <w:p w:rsidR="00000000" w:rsidRPr="001E6C03" w:rsidP="001E6C03">
      <w:pPr>
        <w:pStyle w:val="ListBullet"/>
      </w:pPr>
      <w:r w:rsidRPr="001E6C03">
        <w:t>plans containing position of cables, height of chairs, cable specifications, number of strands per</w:t>
      </w:r>
      <w:r w:rsidRPr="001E6C03">
        <w:t xml:space="preserve"> cable and the stressing loads</w:t>
      </w:r>
    </w:p>
    <w:p w:rsidR="00000000" w:rsidRPr="001E6C03" w:rsidP="001E6C03">
      <w:pPr>
        <w:pStyle w:val="ListBullet"/>
      </w:pPr>
      <w:r w:rsidRPr="001E6C03">
        <w:t>types of structural elements, including slabs, beams, columns and ground anchors</w:t>
      </w:r>
    </w:p>
    <w:p w:rsidR="00000000" w:rsidRPr="001E6C03" w:rsidP="001E6C03">
      <w:pPr>
        <w:pStyle w:val="ListBullet"/>
      </w:pPr>
      <w:r w:rsidRPr="001E6C03">
        <w:t>types of structures, including buildings, bridges, towers, tanks, silos, stayed structures, offshore platforms, and underground and submerged st</w:t>
      </w:r>
      <w:r w:rsidRPr="001E6C03">
        <w:t>ructures</w:t>
      </w:r>
    </w:p>
    <w:p w:rsidR="00000000" w:rsidRPr="001E6C03" w:rsidP="001E6C03">
      <w:pPr>
        <w:pStyle w:val="ListBullet"/>
      </w:pPr>
      <w:r w:rsidRPr="001E6C03">
        <w:t>safe de-tensioning procedures and techniques</w:t>
      </w:r>
    </w:p>
    <w:p w:rsidR="00000000" w:rsidRPr="001E6C03" w:rsidP="001E6C03">
      <w:pPr>
        <w:pStyle w:val="ListBullet"/>
      </w:pPr>
      <w:r w:rsidRPr="001E6C03">
        <w:t>workplace and equipment safety requirements</w:t>
      </w:r>
    </w:p>
    <w:p w:rsidR="00000000" w:rsidRPr="001E6C03" w:rsidP="001E6C03">
      <w:pPr>
        <w:pStyle w:val="ListBullet"/>
      </w:pPr>
      <w:r w:rsidRPr="001E6C03">
        <w:t>public protection:</w:t>
      </w:r>
    </w:p>
    <w:p w:rsidR="00000000" w:rsidRPr="001E6C03" w:rsidP="001E6C03">
      <w:pPr>
        <w:pStyle w:val="ListBullet2"/>
      </w:pPr>
      <w:r w:rsidRPr="001E6C03">
        <w:t>demolition rated scaffolding.</w:t>
      </w:r>
    </w:p>
    <w:p w:rsidR="00000000" w:rsidRPr="001E6C03" w:rsidP="001E6C03">
      <w:pPr>
        <w:pStyle w:val="AllowPageBreak"/>
      </w:pPr>
    </w:p>
    <w:p w:rsidR="00000000" w:rsidRPr="001E6C03" w:rsidP="001E6C03">
      <w:pPr>
        <w:pStyle w:val="Heading1"/>
      </w:pPr>
      <w:bookmarkStart w:id="4" w:name="O_1294518"/>
      <w:bookmarkEnd w:id="4"/>
      <w:r w:rsidRPr="001E6C03">
        <w:t>Assessment Conditions</w:t>
      </w:r>
    </w:p>
    <w:p w:rsidR="00000000" w:rsidRPr="001E6C03" w:rsidP="004F4199">
      <w:pPr>
        <w:pStyle w:val="BodyText"/>
      </w:pPr>
      <w:r w:rsidRPr="001E6C03">
        <w:t xml:space="preserve">Assessors must meet the requirements for assessors contained in the Standards for Registered Training Organisations. </w:t>
      </w:r>
    </w:p>
    <w:p w:rsidR="00000000" w:rsidRPr="001E6C03" w:rsidP="004F4199">
      <w:pPr>
        <w:pStyle w:val="BodyText"/>
      </w:pPr>
      <w:r w:rsidRPr="001E6C03">
        <w:t>Assessment of performance must be undertaken in the workplace or in a simulated workplace environment.</w:t>
      </w:r>
    </w:p>
    <w:p w:rsidR="00000000" w:rsidRPr="001E6C03" w:rsidP="004F4199">
      <w:pPr>
        <w:pStyle w:val="BodyText"/>
      </w:pPr>
      <w:r w:rsidRPr="001E6C03">
        <w:t>Assessors are responsible for ensur</w:t>
      </w:r>
      <w:r w:rsidRPr="001E6C03">
        <w:t>ing that the candidate demonstrating competency has access to:</w:t>
      </w:r>
    </w:p>
    <w:p w:rsidR="00000000" w:rsidRPr="001E6C03" w:rsidP="001E6C03">
      <w:pPr>
        <w:pStyle w:val="ListBullet"/>
      </w:pPr>
      <w:r w:rsidRPr="001E6C03">
        <w:t xml:space="preserve">demolition worksite/s specifications for demolishing stressed panel and pre-cast panel structures </w:t>
      </w:r>
    </w:p>
    <w:p w:rsidR="00000000" w:rsidRPr="001E6C03" w:rsidP="001E6C03">
      <w:pPr>
        <w:pStyle w:val="ListBullet"/>
      </w:pPr>
      <w:r w:rsidRPr="001E6C03">
        <w:t>appropriate documents, materials, tools, equipment and personal protective equipment (PPE) cu</w:t>
      </w:r>
      <w:r w:rsidRPr="001E6C03">
        <w:t>rrently used in industry</w:t>
      </w:r>
    </w:p>
    <w:p w:rsidR="00000000" w:rsidRPr="001E6C03" w:rsidP="001E6C03">
      <w:pPr>
        <w:pStyle w:val="ListBullet"/>
      </w:pPr>
      <w:r w:rsidRPr="001E6C03">
        <w:t>requirements of workplace policies, procedures and demolition plans.</w:t>
      </w:r>
    </w:p>
    <w:p w:rsidR="00000000" w:rsidRPr="001E6C03" w:rsidP="001E6C03">
      <w:pPr>
        <w:pStyle w:val="AllowPageBreak"/>
      </w:pPr>
    </w:p>
    <w:p w:rsidR="00000000" w:rsidRPr="001E6C03" w:rsidP="001E6C03">
      <w:pPr>
        <w:pStyle w:val="Heading1"/>
      </w:pPr>
      <w:bookmarkStart w:id="5" w:name="O_1294531"/>
      <w:bookmarkEnd w:id="5"/>
      <w:r w:rsidRPr="001E6C03">
        <w:t>Links</w:t>
      </w:r>
    </w:p>
    <w:p w:rsidR="00000000" w:rsidRPr="001E6C03" w:rsidP="004F4199">
      <w:pPr>
        <w:pStyle w:val="BodyText"/>
      </w:pPr>
      <w:r w:rsidRPr="001E6C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C21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6C03" w:rsidP="001E6C03"/>
    <w:sectPr w:rsidSect="001E6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03" w:rsidRPr="004F4199" w:rsidP="004F4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99" w:rsidP="001E6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199" w:rsidP="001E6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F4199" w:rsidP="001E6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C03" w:rsidRPr="004F4199" w:rsidP="004F4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99" w:rsidRPr="002D2AF8" w:rsidP="001E6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CPCCDE4006 Demolish stressed panel structure and pre-cast panel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F4199" w:rsidP="001E6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04E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09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080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C03"/>
  </w:style>
  <w:style w:type="character" w:customStyle="1" w:styleId="Heading1Char">
    <w:name w:val="Heading 1 Char"/>
    <w:basedOn w:val="DefaultParagraphFont"/>
    <w:link w:val="Heading1"/>
    <w:rsid w:val="001E6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C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6C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C03"/>
    <w:rPr>
      <w:b/>
      <w:spacing w:val="0"/>
    </w:rPr>
  </w:style>
  <w:style w:type="paragraph" w:customStyle="1" w:styleId="SuperTitle">
    <w:name w:val="SuperTitle"/>
    <w:basedOn w:val="Title"/>
    <w:rsid w:val="001E6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C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C03"/>
    <w:rPr>
      <w:i/>
    </w:rPr>
  </w:style>
  <w:style w:type="paragraph" w:styleId="Caption">
    <w:name w:val="caption"/>
    <w:basedOn w:val="BodyText"/>
    <w:next w:val="Normal"/>
    <w:qFormat/>
    <w:rsid w:val="001E6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C03"/>
  </w:style>
  <w:style w:type="paragraph" w:styleId="TableofFigures">
    <w:name w:val="table of figures"/>
    <w:basedOn w:val="Normal"/>
    <w:next w:val="Normal"/>
    <w:semiHidden/>
    <w:rsid w:val="001E6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C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C03"/>
    <w:rPr>
      <w:rFonts w:ascii="Wingdings" w:hAnsi="Wingdings"/>
    </w:rPr>
  </w:style>
  <w:style w:type="paragraph" w:customStyle="1" w:styleId="TableHeading">
    <w:name w:val="Table Heading"/>
    <w:basedOn w:val="HeadingBase"/>
    <w:rsid w:val="001E6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C03"/>
    <w:rPr>
      <w:color w:val="0033CC"/>
      <w:u w:val="none"/>
    </w:rPr>
  </w:style>
  <w:style w:type="paragraph" w:customStyle="1" w:styleId="BodyTextRight">
    <w:name w:val="Body Text Right"/>
    <w:basedOn w:val="BodyText"/>
    <w:rsid w:val="001E6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C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C03"/>
    <w:rPr>
      <w:sz w:val="32"/>
    </w:rPr>
  </w:style>
  <w:style w:type="paragraph" w:customStyle="1" w:styleId="HeadingProcedure">
    <w:name w:val="Heading Procedure"/>
    <w:basedOn w:val="HeadingBase"/>
    <w:next w:val="Normal"/>
    <w:rsid w:val="001E6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C03"/>
    <w:pPr>
      <w:spacing w:before="60" w:after="60"/>
    </w:pPr>
  </w:style>
  <w:style w:type="paragraph" w:styleId="ListContinue">
    <w:name w:val="List Continue"/>
    <w:basedOn w:val="List"/>
    <w:rsid w:val="001E6C03"/>
    <w:pPr>
      <w:ind w:firstLine="0"/>
    </w:pPr>
  </w:style>
  <w:style w:type="paragraph" w:customStyle="1" w:styleId="ListNote">
    <w:name w:val="List Note"/>
    <w:basedOn w:val="List"/>
    <w:rsid w:val="001E6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C03"/>
    <w:rPr>
      <w:rFonts w:ascii="Courier New" w:hAnsi="Courier New"/>
    </w:rPr>
  </w:style>
  <w:style w:type="paragraph" w:customStyle="1" w:styleId="NoteBullet">
    <w:name w:val="Note Bullet"/>
    <w:basedOn w:val="Note"/>
    <w:rsid w:val="001E6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C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C03"/>
    <w:rPr>
      <w:b/>
      <w:smallCaps/>
    </w:rPr>
  </w:style>
  <w:style w:type="paragraph" w:customStyle="1" w:styleId="TableListNumber">
    <w:name w:val="Table List Number"/>
    <w:basedOn w:val="ListNumber"/>
    <w:rsid w:val="001E6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C03"/>
    <w:pPr>
      <w:numPr>
        <w:numId w:val="9"/>
      </w:numPr>
    </w:pPr>
  </w:style>
  <w:style w:type="paragraph" w:customStyle="1" w:styleId="ListAlpha2">
    <w:name w:val="List Alpha 2"/>
    <w:basedOn w:val="List2"/>
    <w:rsid w:val="001E6C03"/>
    <w:pPr>
      <w:numPr>
        <w:numId w:val="8"/>
      </w:numPr>
    </w:pPr>
  </w:style>
  <w:style w:type="paragraph" w:styleId="List2">
    <w:name w:val="List 2"/>
    <w:basedOn w:val="BodyText"/>
    <w:rsid w:val="001E6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C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C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C03"/>
    <w:pPr>
      <w:numPr>
        <w:numId w:val="4"/>
      </w:numPr>
    </w:pPr>
  </w:style>
  <w:style w:type="paragraph" w:styleId="ListContinue2">
    <w:name w:val="List Continue 2"/>
    <w:basedOn w:val="List2"/>
    <w:rsid w:val="001E6C03"/>
    <w:pPr>
      <w:ind w:firstLine="0"/>
    </w:pPr>
  </w:style>
  <w:style w:type="paragraph" w:styleId="ListContinue3">
    <w:name w:val="List Continue 3"/>
    <w:basedOn w:val="List3"/>
    <w:rsid w:val="001E6C03"/>
    <w:pPr>
      <w:ind w:left="1021" w:firstLine="0"/>
    </w:pPr>
  </w:style>
  <w:style w:type="paragraph" w:styleId="ListContinue4">
    <w:name w:val="List Continue 4"/>
    <w:basedOn w:val="List4"/>
    <w:rsid w:val="001E6C03"/>
    <w:pPr>
      <w:ind w:firstLine="0"/>
    </w:pPr>
  </w:style>
  <w:style w:type="paragraph" w:styleId="ListContinue5">
    <w:name w:val="List Continue 5"/>
    <w:basedOn w:val="List5"/>
    <w:rsid w:val="001E6C03"/>
    <w:pPr>
      <w:ind w:firstLine="0"/>
    </w:pPr>
  </w:style>
  <w:style w:type="paragraph" w:styleId="ListNumber3">
    <w:name w:val="List Number 3"/>
    <w:basedOn w:val="List3"/>
    <w:rsid w:val="001E6C03"/>
    <w:pPr>
      <w:numPr>
        <w:numId w:val="5"/>
      </w:numPr>
    </w:pPr>
  </w:style>
  <w:style w:type="paragraph" w:styleId="ListNumber4">
    <w:name w:val="List Number 4"/>
    <w:basedOn w:val="List4"/>
    <w:rsid w:val="001E6C03"/>
    <w:pPr>
      <w:numPr>
        <w:numId w:val="6"/>
      </w:numPr>
    </w:pPr>
  </w:style>
  <w:style w:type="paragraph" w:styleId="ListNumber5">
    <w:name w:val="List Number 5"/>
    <w:basedOn w:val="List5"/>
    <w:rsid w:val="001E6C03"/>
    <w:pPr>
      <w:numPr>
        <w:numId w:val="7"/>
      </w:numPr>
    </w:pPr>
  </w:style>
  <w:style w:type="paragraph" w:styleId="BlockText">
    <w:name w:val="Block Text"/>
    <w:basedOn w:val="Normal"/>
    <w:rsid w:val="001E6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C03"/>
    <w:rPr>
      <w:sz w:val="16"/>
      <w:vertAlign w:val="superscript"/>
    </w:rPr>
  </w:style>
  <w:style w:type="character" w:customStyle="1" w:styleId="Symbols">
    <w:name w:val="Symbols"/>
    <w:basedOn w:val="DefaultParagraphFont"/>
    <w:rsid w:val="001E6C03"/>
    <w:rPr>
      <w:rFonts w:ascii="Symbol" w:hAnsi="Symbol"/>
    </w:rPr>
  </w:style>
  <w:style w:type="character" w:customStyle="1" w:styleId="MenuOptions">
    <w:name w:val="Menu Options"/>
    <w:basedOn w:val="DefaultParagraphFont"/>
    <w:rsid w:val="001E6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C03"/>
    <w:rPr>
      <w:b/>
    </w:rPr>
  </w:style>
  <w:style w:type="character" w:customStyle="1" w:styleId="Underlined">
    <w:name w:val="Underlined"/>
    <w:basedOn w:val="DefaultParagraphFont"/>
    <w:rsid w:val="001E6C03"/>
    <w:rPr>
      <w:u w:val="single"/>
    </w:rPr>
  </w:style>
  <w:style w:type="paragraph" w:customStyle="1" w:styleId="TableBodyTextRight">
    <w:name w:val="Table Body Text Right"/>
    <w:basedOn w:val="TableBodyText"/>
    <w:rsid w:val="001E6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C03"/>
    <w:rPr>
      <w:sz w:val="18"/>
    </w:rPr>
  </w:style>
  <w:style w:type="paragraph" w:customStyle="1" w:styleId="BodySmallRight">
    <w:name w:val="Body Small Right"/>
    <w:basedOn w:val="BodyTextRight"/>
    <w:rsid w:val="001E6C03"/>
    <w:rPr>
      <w:sz w:val="18"/>
      <w:szCs w:val="18"/>
    </w:rPr>
  </w:style>
  <w:style w:type="paragraph" w:customStyle="1" w:styleId="MarginEdition">
    <w:name w:val="Margin Edition"/>
    <w:basedOn w:val="MarginNote"/>
    <w:rsid w:val="001E6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C03"/>
    <w:rPr>
      <w:sz w:val="2"/>
      <w:szCs w:val="2"/>
    </w:rPr>
  </w:style>
  <w:style w:type="character" w:customStyle="1" w:styleId="Small">
    <w:name w:val="Small"/>
    <w:basedOn w:val="DefaultParagraphFont"/>
    <w:rsid w:val="001E6C03"/>
    <w:rPr>
      <w:sz w:val="16"/>
    </w:rPr>
  </w:style>
  <w:style w:type="paragraph" w:customStyle="1" w:styleId="WideTable">
    <w:name w:val="Wide Table"/>
    <w:basedOn w:val="Normal"/>
    <w:rsid w:val="001E6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C03"/>
  </w:style>
  <w:style w:type="paragraph" w:styleId="Quote">
    <w:name w:val="Quote"/>
    <w:basedOn w:val="Heading1"/>
    <w:link w:val="QuoteChar"/>
    <w:qFormat/>
    <w:rsid w:val="001E6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C03"/>
    <w:pPr>
      <w:pageBreakBefore/>
    </w:pPr>
  </w:style>
  <w:style w:type="paragraph" w:customStyle="1" w:styleId="Border">
    <w:name w:val="Border"/>
    <w:basedOn w:val="Normal"/>
    <w:qFormat/>
    <w:rsid w:val="001E6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C03"/>
    <w:rPr>
      <w:u w:val="single"/>
    </w:rPr>
  </w:style>
  <w:style w:type="character" w:customStyle="1" w:styleId="BoldandItalics">
    <w:name w:val="Bold and Italics"/>
    <w:qFormat/>
    <w:rsid w:val="001E6C03"/>
    <w:rPr>
      <w:b/>
      <w:i/>
      <w:u w:val="none"/>
    </w:rPr>
  </w:style>
  <w:style w:type="paragraph" w:styleId="BalloonText">
    <w:name w:val="Balloon Text"/>
    <w:basedOn w:val="Normal"/>
    <w:link w:val="BalloonTextChar"/>
    <w:rsid w:val="001E6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C03"/>
    <w:pPr>
      <w:spacing w:before="0" w:after="0"/>
    </w:pPr>
  </w:style>
  <w:style w:type="paragraph" w:customStyle="1" w:styleId="BodyTextBold">
    <w:name w:val="Body Text Bold"/>
    <w:basedOn w:val="BodyText"/>
    <w:qFormat/>
    <w:rsid w:val="001E6C03"/>
    <w:rPr>
      <w:b/>
    </w:rPr>
  </w:style>
  <w:style w:type="character" w:styleId="Hyperlink">
    <w:name w:val="Hyperlink"/>
    <w:basedOn w:val="DefaultParagraphFont"/>
    <w:uiPriority w:val="99"/>
    <w:unhideWhenUsed/>
    <w:rsid w:val="004F4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2958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CPCCDE4006 Demolish stressed panel structure and pre-cast panel structure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