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374" w:rsidP="00685374">
      <w:pPr>
        <w:pStyle w:val="Title"/>
      </w:pPr>
      <w:r>
        <w:fldChar w:fldCharType="begin"/>
      </w:r>
      <w:r>
        <w:instrText xml:space="preserve"> TITLE   \* MERGEFORMAT </w:instrText>
      </w:r>
      <w:r>
        <w:fldChar w:fldCharType="separate"/>
      </w:r>
      <w:r>
        <w:t>CPCCDE4005 Apply structural principles to the planning of the demolition of a structure</w:t>
      </w:r>
      <w:r>
        <w:fldChar w:fldCharType="end"/>
      </w:r>
    </w:p>
    <w:p w:rsidR="00685374" w:rsidP="00685374">
      <w:pPr>
        <w:pStyle w:val="Version"/>
        <w:sectPr w:rsidSect="00351A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1A02" w:rsidP="00351A02">
      <w:pPr>
        <w:pStyle w:val="SuperHeading"/>
      </w:pPr>
      <w:r w:rsidRPr="00351A02">
        <w:t>CPCCDE4005 Apply structural principles to the planning of the demolition of a structure</w:t>
      </w:r>
    </w:p>
    <w:p w:rsidR="00000000" w:rsidRPr="00351A02" w:rsidP="00351A02">
      <w:pPr>
        <w:pStyle w:val="Heading1"/>
      </w:pPr>
      <w:bookmarkStart w:id="1" w:name="O_1294545"/>
      <w:bookmarkEnd w:id="1"/>
      <w:r w:rsidRPr="00351A02">
        <w:t>Modification History</w:t>
      </w:r>
    </w:p>
    <w:tbl>
      <w:tblPr>
        <w:tblW w:w="0" w:type="auto"/>
        <w:tblLayout w:type="fixed"/>
        <w:tblCellMar>
          <w:left w:w="62" w:type="dxa"/>
          <w:right w:w="62" w:type="dxa"/>
        </w:tblCellMar>
        <w:tblLook w:val="0000"/>
      </w:tblPr>
      <w:tblGrid>
        <w:gridCol w:w="1128"/>
        <w:gridCol w:w="7944"/>
      </w:tblGrid>
      <w:tr w:rsidTr="00351A0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Release 2</w:t>
            </w:r>
          </w:p>
        </w:tc>
        <w:tc>
          <w:tcPr>
            <w:tcW w:w="7944"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Updated reference to general construction induction training program.</w:t>
            </w:r>
          </w:p>
        </w:tc>
      </w:tr>
      <w:tr w:rsidTr="00351A0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Release 1</w:t>
            </w:r>
          </w:p>
        </w:tc>
        <w:tc>
          <w:tcPr>
            <w:tcW w:w="7944" w:type="dxa"/>
            <w:tcBorders>
              <w:top w:val="nil"/>
              <w:left w:val="nil"/>
              <w:bottom w:val="nil"/>
              <w:right w:val="nil"/>
            </w:tcBorders>
            <w:tcMar>
              <w:top w:w="0" w:type="dxa"/>
              <w:left w:w="62" w:type="dxa"/>
              <w:bottom w:w="0" w:type="dxa"/>
              <w:right w:w="62" w:type="dxa"/>
            </w:tcMar>
          </w:tcPr>
          <w:p w:rsidR="00000000" w:rsidRPr="00351A02" w:rsidP="00351A02">
            <w:pPr>
              <w:pStyle w:val="BodyText"/>
            </w:pPr>
            <w:r w:rsidRPr="00351A02">
              <w:t>This version first released with CPC Construction, Plumbing and Services Training Package Release 5.0.</w:t>
            </w:r>
          </w:p>
          <w:p w:rsidR="00000000" w:rsidRPr="00351A02" w:rsidP="00351A02">
            <w:pPr>
              <w:pStyle w:val="BodyText"/>
            </w:pPr>
            <w:r w:rsidRPr="00351A02">
              <w:t>New unit.</w:t>
            </w:r>
          </w:p>
        </w:tc>
      </w:tr>
    </w:tbl>
    <w:p w:rsidR="00000000" w:rsidRPr="00351A02" w:rsidP="00351A02">
      <w:pPr>
        <w:pStyle w:val="BodyText"/>
      </w:pPr>
    </w:p>
    <w:p w:rsidR="00000000" w:rsidRPr="00351A02" w:rsidP="00351A02">
      <w:pPr>
        <w:pStyle w:val="AllowPageBreak"/>
      </w:pPr>
    </w:p>
    <w:p w:rsidR="00000000" w:rsidRPr="00351A02" w:rsidP="00351A02">
      <w:pPr>
        <w:pStyle w:val="Heading1"/>
      </w:pPr>
      <w:bookmarkStart w:id="2" w:name="O_1294544"/>
      <w:bookmarkEnd w:id="2"/>
      <w:r w:rsidRPr="00351A02">
        <w:t>Application</w:t>
      </w:r>
    </w:p>
    <w:p w:rsidR="00000000" w:rsidRPr="00351A02" w:rsidP="00685374">
      <w:pPr>
        <w:pStyle w:val="BodyText"/>
      </w:pPr>
      <w:r w:rsidRPr="00351A02">
        <w:t>This unit of competency specifies the skills and knowledge required to apply structural principles when planni</w:t>
      </w:r>
      <w:r w:rsidRPr="00351A02">
        <w:t xml:space="preserve">ng demolition, using conventional methods, of structures. </w:t>
      </w:r>
    </w:p>
    <w:p w:rsidR="00000000" w:rsidRPr="00351A02" w:rsidP="00685374">
      <w:pPr>
        <w:pStyle w:val="BodyText"/>
      </w:pPr>
      <w:r w:rsidRPr="00351A02">
        <w:t xml:space="preserve">This unit of competency supports the needs of site managers, forepersons and other managers in the building and construction or demolition industry responsible for effecting a demolition plan. </w:t>
      </w:r>
    </w:p>
    <w:p w:rsidR="00000000" w:rsidRPr="00351A02" w:rsidP="00685374">
      <w:pPr>
        <w:pStyle w:val="BodyText"/>
      </w:pPr>
      <w:r w:rsidRPr="00351A02">
        <w:t>Com</w:t>
      </w:r>
      <w:r w:rsidRPr="00351A02">
        <w:t>pletion of the general construction induction training program specified by the model Code of Practice for Construction Work is required for any person who is to carry out construction work. Achievement of unit</w:t>
      </w:r>
      <w:r w:rsidRPr="00351A02">
        <w:rPr>
          <w:rStyle w:val="Emphasis"/>
        </w:rPr>
        <w:t xml:space="preserve"> CPCWHS1001 Prepare to work safely in the cons</w:t>
      </w:r>
      <w:r w:rsidRPr="00351A02">
        <w:rPr>
          <w:rStyle w:val="Emphasis"/>
        </w:rPr>
        <w:t>truction industry</w:t>
      </w:r>
      <w:r w:rsidRPr="00351A02">
        <w:t> meets this requirement.</w:t>
      </w:r>
    </w:p>
    <w:p w:rsidR="00000000" w:rsidRPr="00351A02" w:rsidP="00685374">
      <w:pPr>
        <w:pStyle w:val="BodyText"/>
      </w:pPr>
      <w:r w:rsidRPr="00351A02">
        <w:t>Licensing, legislative, regulatory or certification requirements apply to demolition work in different states and territories. Candidates are advised to consult with the relevant regulatory authority.</w:t>
      </w:r>
    </w:p>
    <w:p w:rsidR="00000000" w:rsidRPr="00351A02" w:rsidP="00351A02">
      <w:pPr>
        <w:pStyle w:val="Heading1"/>
      </w:pPr>
      <w:bookmarkStart w:id="3" w:name="O_1294543"/>
      <w:bookmarkEnd w:id="3"/>
      <w:r w:rsidRPr="00351A02">
        <w:t>Pre-requisite Unit</w:t>
      </w:r>
    </w:p>
    <w:p w:rsidR="00000000" w:rsidRPr="00351A02" w:rsidP="00685374">
      <w:pPr>
        <w:pStyle w:val="BodyText"/>
      </w:pPr>
      <w:r w:rsidRPr="00351A02">
        <w:t>Nil.</w:t>
      </w:r>
    </w:p>
    <w:p w:rsidR="00000000" w:rsidRPr="00351A02" w:rsidP="00351A02">
      <w:pPr>
        <w:pStyle w:val="Heading1"/>
      </w:pPr>
      <w:bookmarkStart w:id="4" w:name="O_1294542"/>
      <w:bookmarkEnd w:id="4"/>
      <w:r w:rsidRPr="00351A02">
        <w:t>Unit Sector</w:t>
      </w:r>
    </w:p>
    <w:p w:rsidR="00000000" w:rsidRPr="00351A02" w:rsidP="00685374">
      <w:pPr>
        <w:pStyle w:val="BodyText"/>
      </w:pPr>
      <w:r w:rsidRPr="00351A02">
        <w:t>Demolition.</w:t>
      </w:r>
    </w:p>
    <w:p w:rsidR="00000000" w:rsidRPr="00351A02" w:rsidP="00351A02">
      <w:pPr>
        <w:pStyle w:val="Heading1"/>
      </w:pPr>
      <w:bookmarkStart w:id="5" w:name="O_1294541"/>
      <w:bookmarkEnd w:id="5"/>
      <w:r w:rsidRPr="00351A0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51A0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Performance criteria describe what needs to be done to demonstrate achievement of the element.</w:t>
            </w:r>
          </w:p>
        </w:tc>
      </w:tr>
      <w:tr w:rsidTr="00351A0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1</w:t>
            </w:r>
          </w:p>
        </w:tc>
        <w:tc>
          <w:tcPr>
            <w:tcW w:w="2357" w:type="dxa"/>
            <w:vMerge w:val="restart"/>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 xml:space="preserve">Analyse the structural </w:t>
            </w:r>
            <w:r w:rsidRPr="00351A02">
              <w:t>integrity of demolition project.</w:t>
            </w:r>
          </w:p>
        </w:tc>
        <w:tc>
          <w:tcPr>
            <w:tcW w:w="804"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1.1</w:t>
            </w:r>
          </w:p>
        </w:tc>
        <w:tc>
          <w:tcPr>
            <w:tcW w:w="5659"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 xml:space="preserve">Analyse integrity of structure from project plans and </w:t>
            </w:r>
            <w:r w:rsidRPr="00351A02">
              <w:t>specifications, building standards and code</w:t>
            </w:r>
            <w:r w:rsidRPr="00351A02">
              <w:t>s.</w:t>
            </w:r>
          </w:p>
        </w:tc>
      </w:tr>
      <w:tr w:rsidTr="00351A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1.2</w:t>
            </w:r>
          </w:p>
        </w:tc>
        <w:tc>
          <w:tcPr>
            <w:tcW w:w="5659"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Conduct pre-commencement site inspection to confirm analysis.</w:t>
            </w:r>
          </w:p>
        </w:tc>
      </w:tr>
      <w:tr w:rsidTr="00351A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1.3</w:t>
            </w:r>
          </w:p>
        </w:tc>
        <w:tc>
          <w:tcPr>
            <w:tcW w:w="5659"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Assess project for compliance with workplace safety and environmental requirements.</w:t>
            </w:r>
          </w:p>
        </w:tc>
      </w:tr>
      <w:tr w:rsidTr="00351A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1.4</w:t>
            </w:r>
          </w:p>
        </w:tc>
        <w:tc>
          <w:tcPr>
            <w:tcW w:w="5659"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Confirm analysis with relevant industry professionals.</w:t>
            </w:r>
          </w:p>
        </w:tc>
      </w:tr>
      <w:tr w:rsidTr="00351A0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51A02">
            <w:pPr>
              <w:pStyle w:val="BodyText"/>
              <w:rPr>
                <w:lang w:val="en-NZ"/>
              </w:rPr>
            </w:pPr>
          </w:p>
        </w:tc>
      </w:tr>
      <w:tr w:rsidTr="00351A0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2</w:t>
            </w:r>
          </w:p>
        </w:tc>
        <w:tc>
          <w:tcPr>
            <w:tcW w:w="2357" w:type="dxa"/>
            <w:vMerge w:val="restart"/>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Apply structural principles to the planning of demolition project.</w:t>
            </w:r>
          </w:p>
        </w:tc>
        <w:tc>
          <w:tcPr>
            <w:tcW w:w="804"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2.1</w:t>
            </w:r>
          </w:p>
        </w:tc>
        <w:tc>
          <w:tcPr>
            <w:tcW w:w="5659"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 xml:space="preserve">Identify main structural principles that apply to the intended demolition. </w:t>
            </w:r>
          </w:p>
        </w:tc>
      </w:tr>
      <w:tr w:rsidTr="00351A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2.2</w:t>
            </w:r>
          </w:p>
        </w:tc>
        <w:tc>
          <w:tcPr>
            <w:tcW w:w="5659"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 xml:space="preserve">In conjunction with related industry professionals, confirm the structural performance characteristics of slabs, beams, columns and retaining walls and apply these to the planning of the demolition project. </w:t>
            </w:r>
          </w:p>
        </w:tc>
      </w:tr>
      <w:tr w:rsidTr="00351A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2.3</w:t>
            </w:r>
          </w:p>
        </w:tc>
        <w:tc>
          <w:tcPr>
            <w:tcW w:w="5659"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Confirm properties and behaviours of stru</w:t>
            </w:r>
            <w:r w:rsidRPr="00351A02">
              <w:t>ctural components and then possible reactions to demolition, using standard industry formulas and performance comparisons.</w:t>
            </w:r>
          </w:p>
        </w:tc>
      </w:tr>
      <w:tr w:rsidTr="00351A0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51A02">
            <w:pPr>
              <w:pStyle w:val="BodyText"/>
              <w:rPr>
                <w:lang w:val="en-NZ"/>
              </w:rPr>
            </w:pPr>
          </w:p>
        </w:tc>
      </w:tr>
      <w:tr w:rsidTr="00351A0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3</w:t>
            </w:r>
          </w:p>
        </w:tc>
        <w:tc>
          <w:tcPr>
            <w:tcW w:w="2357" w:type="dxa"/>
            <w:vMerge w:val="restart"/>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Evaluate worksite prior to demolition.</w:t>
            </w:r>
          </w:p>
        </w:tc>
        <w:tc>
          <w:tcPr>
            <w:tcW w:w="804"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3.1</w:t>
            </w:r>
          </w:p>
        </w:tc>
        <w:tc>
          <w:tcPr>
            <w:tcW w:w="5659"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 xml:space="preserve">Implement processes to analyse stability of soils and capacity of </w:t>
            </w:r>
            <w:r w:rsidRPr="00351A02">
              <w:t>the site to support the demolition loads.</w:t>
            </w:r>
          </w:p>
        </w:tc>
      </w:tr>
      <w:tr w:rsidTr="00351A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3.2</w:t>
            </w:r>
          </w:p>
        </w:tc>
        <w:tc>
          <w:tcPr>
            <w:tcW w:w="5659"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Establish processes for demolishing wall systems and wall cladding systems in compliance with relevant Australian Standards and codes.</w:t>
            </w:r>
          </w:p>
        </w:tc>
      </w:tr>
      <w:tr w:rsidTr="00351A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3.3</w:t>
            </w:r>
          </w:p>
        </w:tc>
        <w:tc>
          <w:tcPr>
            <w:tcW w:w="5659"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Evaluate structural integrit</w:t>
            </w:r>
            <w:r w:rsidRPr="00351A02">
              <w:t>y of the roof and roof cladding system in preparation for demolition.</w:t>
            </w:r>
          </w:p>
        </w:tc>
      </w:tr>
      <w:tr w:rsidTr="00351A0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51A02">
            <w:pPr>
              <w:pStyle w:val="BodyText"/>
              <w:rPr>
                <w:lang w:val="en-NZ"/>
              </w:rPr>
            </w:pPr>
            <w:r w:rsidRPr="00351A02">
              <w:t>3.4</w:t>
            </w:r>
          </w:p>
        </w:tc>
        <w:tc>
          <w:tcPr>
            <w:tcW w:w="5659" w:type="dxa"/>
            <w:tcBorders>
              <w:top w:val="nil"/>
              <w:left w:val="nil"/>
              <w:bottom w:val="nil"/>
              <w:right w:val="nil"/>
            </w:tcBorders>
            <w:tcMar>
              <w:top w:w="0" w:type="dxa"/>
              <w:left w:w="62" w:type="dxa"/>
              <w:bottom w:w="0" w:type="dxa"/>
              <w:right w:w="62" w:type="dxa"/>
            </w:tcMar>
          </w:tcPr>
          <w:p w:rsidR="00000000" w:rsidRPr="00351A02" w:rsidP="00351A02">
            <w:pPr>
              <w:pStyle w:val="BodyText"/>
            </w:pPr>
            <w:r w:rsidRPr="00351A02">
              <w:t xml:space="preserve">Complete relevant documentation in accordance with workplace requirements. </w:t>
            </w:r>
          </w:p>
        </w:tc>
      </w:tr>
    </w:tbl>
    <w:p w:rsidR="00000000" w:rsidRPr="00351A02" w:rsidP="00351A02">
      <w:pPr>
        <w:pStyle w:val="BodyText"/>
      </w:pPr>
    </w:p>
    <w:p w:rsidR="00000000" w:rsidRPr="00351A02" w:rsidP="00351A02">
      <w:pPr>
        <w:pStyle w:val="AllowPageBreak"/>
      </w:pPr>
    </w:p>
    <w:p w:rsidR="00000000" w:rsidRPr="00351A02" w:rsidP="00351A02">
      <w:pPr>
        <w:pStyle w:val="Heading1"/>
      </w:pPr>
      <w:bookmarkStart w:id="6" w:name="O_1294540"/>
      <w:bookmarkEnd w:id="6"/>
      <w:r w:rsidRPr="00351A02">
        <w:t>Foundation Skills</w:t>
      </w:r>
    </w:p>
    <w:p w:rsidR="00000000" w:rsidRPr="00351A02" w:rsidP="00685374">
      <w:pPr>
        <w:pStyle w:val="BodyText"/>
      </w:pPr>
      <w:r w:rsidRPr="00351A02">
        <w:t>Foundation skills essential to performance are explicit in the p</w:t>
      </w:r>
      <w:r w:rsidRPr="00351A02">
        <w:t xml:space="preserve">erformance criteria of this unit of competency. </w:t>
      </w:r>
    </w:p>
    <w:p w:rsidR="00000000" w:rsidRPr="00351A02" w:rsidP="00351A02">
      <w:pPr>
        <w:pStyle w:val="Heading1"/>
      </w:pPr>
      <w:bookmarkStart w:id="7" w:name="O_1294539"/>
      <w:bookmarkEnd w:id="7"/>
      <w:r w:rsidRPr="00351A02">
        <w:t>Unit Mapping Information</w:t>
      </w:r>
    </w:p>
    <w:p w:rsidR="00000000" w:rsidRPr="00351A02" w:rsidP="00685374">
      <w:pPr>
        <w:pStyle w:val="BodyText"/>
      </w:pPr>
      <w:r w:rsidRPr="00351A02">
        <w:t>No equivalent unit.</w:t>
      </w:r>
    </w:p>
    <w:p w:rsidR="00000000" w:rsidRPr="00351A02" w:rsidP="00351A02">
      <w:pPr>
        <w:pStyle w:val="Heading1"/>
      </w:pPr>
      <w:bookmarkStart w:id="8" w:name="O_1294546"/>
      <w:bookmarkEnd w:id="8"/>
      <w:r w:rsidRPr="00351A02">
        <w:t>Links</w:t>
      </w:r>
    </w:p>
    <w:p w:rsidR="00000000" w:rsidRPr="00351A02" w:rsidP="00685374">
      <w:pPr>
        <w:pStyle w:val="BodyText"/>
      </w:pPr>
      <w:r w:rsidRPr="00351A0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465DA">
        <w:rPr>
          <w:rStyle w:val="Hyperlink"/>
        </w:rPr>
        <w:t>https://vetnet.gov.au/Pages/TrainingDocs.aspx?q=7e15fa6a-68b8-4097-b099-030a5569b1ad</w:t>
      </w:r>
      <w:r>
        <w:fldChar w:fldCharType="end"/>
      </w:r>
    </w:p>
    <w:p w:rsidR="00000000" w:rsidRPr="00351A02" w:rsidP="00351A02"/>
    <w:sectPr w:rsidSect="00351A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A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A02" w:rsidRPr="00685374" w:rsidP="006853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A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374" w:rsidP="00351A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5374" w:rsidP="00351A0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685374" w:rsidP="00351A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A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3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A02" w:rsidRPr="00685374" w:rsidP="006853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A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374" w:rsidRPr="002D2AF8" w:rsidP="00351A02">
    <w:pPr>
      <w:pStyle w:val="Header"/>
      <w:framePr w:wrap="around"/>
    </w:pPr>
    <w:r>
      <w:fldChar w:fldCharType="begin"/>
    </w:r>
    <w:r>
      <w:instrText xml:space="preserve"> TITLE   \* MERGEFORMAT </w:instrText>
    </w:r>
    <w:r>
      <w:fldChar w:fldCharType="separate"/>
    </w:r>
    <w:r>
      <w:t>CPCCDE4005 Apply structural principles to the planning of the demolition of a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85374" w:rsidP="00351A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A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A02"/>
    <w:pPr>
      <w:spacing w:before="360" w:after="60"/>
      <w:outlineLvl w:val="0"/>
    </w:pPr>
    <w:rPr>
      <w:sz w:val="32"/>
    </w:rPr>
  </w:style>
  <w:style w:type="paragraph" w:styleId="Heading2">
    <w:name w:val="heading 2"/>
    <w:basedOn w:val="HeadingBase"/>
    <w:next w:val="BodyText"/>
    <w:link w:val="Heading2Char"/>
    <w:qFormat/>
    <w:rsid w:val="00351A02"/>
    <w:pPr>
      <w:keepLines/>
      <w:spacing w:before="240" w:after="120"/>
      <w:outlineLvl w:val="1"/>
    </w:pPr>
    <w:rPr>
      <w:sz w:val="28"/>
      <w:szCs w:val="40"/>
    </w:rPr>
  </w:style>
  <w:style w:type="paragraph" w:styleId="Heading3">
    <w:name w:val="heading 3"/>
    <w:basedOn w:val="HeadingBase"/>
    <w:next w:val="BodyText"/>
    <w:link w:val="Heading3Char"/>
    <w:qFormat/>
    <w:rsid w:val="00351A02"/>
    <w:pPr>
      <w:spacing w:before="180" w:after="120"/>
      <w:outlineLvl w:val="2"/>
    </w:pPr>
    <w:rPr>
      <w:spacing w:val="-10"/>
      <w:kern w:val="32"/>
    </w:rPr>
  </w:style>
  <w:style w:type="paragraph" w:styleId="Heading4">
    <w:name w:val="heading 4"/>
    <w:basedOn w:val="HeadingBase"/>
    <w:next w:val="BodyText"/>
    <w:link w:val="Heading4Char"/>
    <w:qFormat/>
    <w:rsid w:val="00351A02"/>
    <w:pPr>
      <w:spacing w:before="160" w:after="120"/>
      <w:outlineLvl w:val="3"/>
    </w:pPr>
    <w:rPr>
      <w:sz w:val="22"/>
    </w:rPr>
  </w:style>
  <w:style w:type="paragraph" w:styleId="Heading5">
    <w:name w:val="heading 5"/>
    <w:basedOn w:val="HeadingBase"/>
    <w:next w:val="Normal"/>
    <w:link w:val="Heading5Char"/>
    <w:qFormat/>
    <w:rsid w:val="00351A02"/>
    <w:pPr>
      <w:spacing w:before="80"/>
      <w:outlineLvl w:val="4"/>
    </w:pPr>
    <w:rPr>
      <w:color w:val="918585"/>
      <w:sz w:val="20"/>
    </w:rPr>
  </w:style>
  <w:style w:type="paragraph" w:styleId="Heading6">
    <w:name w:val="heading 6"/>
    <w:basedOn w:val="HeadingBase"/>
    <w:next w:val="Normal"/>
    <w:link w:val="Heading6Char"/>
    <w:qFormat/>
    <w:rsid w:val="00351A02"/>
    <w:pPr>
      <w:spacing w:before="60"/>
      <w:outlineLvl w:val="5"/>
    </w:pPr>
    <w:rPr>
      <w:color w:val="918585"/>
      <w:sz w:val="20"/>
    </w:rPr>
  </w:style>
  <w:style w:type="paragraph" w:styleId="Heading7">
    <w:name w:val="heading 7"/>
    <w:basedOn w:val="Normal"/>
    <w:next w:val="Normal"/>
    <w:link w:val="Heading7Char"/>
    <w:qFormat/>
    <w:rsid w:val="00351A02"/>
    <w:pPr>
      <w:ind w:left="720"/>
      <w:outlineLvl w:val="6"/>
    </w:pPr>
    <w:rPr>
      <w:i/>
    </w:rPr>
  </w:style>
  <w:style w:type="paragraph" w:styleId="Heading8">
    <w:name w:val="heading 8"/>
    <w:basedOn w:val="Normal"/>
    <w:next w:val="Normal"/>
    <w:link w:val="Heading8Char"/>
    <w:qFormat/>
    <w:rsid w:val="00351A02"/>
    <w:pPr>
      <w:ind w:left="720"/>
      <w:outlineLvl w:val="7"/>
    </w:pPr>
    <w:rPr>
      <w:i/>
    </w:rPr>
  </w:style>
  <w:style w:type="paragraph" w:styleId="Heading9">
    <w:name w:val="heading 9"/>
    <w:basedOn w:val="Normal"/>
    <w:next w:val="Normal"/>
    <w:link w:val="Heading9Char"/>
    <w:qFormat/>
    <w:rsid w:val="00351A02"/>
    <w:pPr>
      <w:ind w:left="720"/>
      <w:outlineLvl w:val="8"/>
    </w:pPr>
    <w:rPr>
      <w:i/>
    </w:rPr>
  </w:style>
  <w:style w:type="character" w:default="1" w:styleId="DefaultParagraphFont">
    <w:name w:val="Default Paragraph Font"/>
    <w:uiPriority w:val="1"/>
    <w:unhideWhenUsed/>
    <w:rsid w:val="00351A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A02"/>
  </w:style>
  <w:style w:type="character" w:customStyle="1" w:styleId="Heading1Char">
    <w:name w:val="Heading 1 Char"/>
    <w:basedOn w:val="DefaultParagraphFont"/>
    <w:link w:val="Heading1"/>
    <w:rsid w:val="00351A02"/>
    <w:rPr>
      <w:rFonts w:ascii="Times New Roman" w:eastAsia="Times New Roman" w:hAnsi="Times New Roman" w:cs="Times New Roman"/>
      <w:b/>
      <w:sz w:val="32"/>
      <w:szCs w:val="20"/>
      <w:lang w:eastAsia="en-US"/>
    </w:rPr>
  </w:style>
  <w:style w:type="paragraph" w:styleId="BodyText">
    <w:name w:val="Body Text"/>
    <w:basedOn w:val="Normal"/>
    <w:link w:val="BodyTextChar"/>
    <w:rsid w:val="00351A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A02"/>
    <w:rPr>
      <w:rFonts w:ascii="Times New Roman" w:eastAsia="Times New Roman" w:hAnsi="Times New Roman" w:cs="Times New Roman"/>
      <w:sz w:val="24"/>
      <w:lang w:eastAsia="en-US"/>
    </w:rPr>
  </w:style>
  <w:style w:type="character" w:styleId="Emphasis">
    <w:name w:val="Emphasis"/>
    <w:basedOn w:val="DefaultParagraphFont"/>
    <w:qFormat/>
    <w:rsid w:val="00351A02"/>
    <w:rPr>
      <w:i/>
    </w:rPr>
  </w:style>
  <w:style w:type="paragraph" w:customStyle="1" w:styleId="SuperHeading">
    <w:name w:val="SuperHeading"/>
    <w:basedOn w:val="Normal"/>
    <w:rsid w:val="00351A02"/>
    <w:pPr>
      <w:spacing w:before="240" w:after="120"/>
      <w:outlineLvl w:val="0"/>
    </w:pPr>
    <w:rPr>
      <w:rFonts w:ascii="Times New Roman" w:hAnsi="Times New Roman"/>
      <w:b/>
      <w:sz w:val="32"/>
    </w:rPr>
  </w:style>
  <w:style w:type="paragraph" w:customStyle="1" w:styleId="AllowPageBreak">
    <w:name w:val="AllowPageBreak"/>
    <w:rsid w:val="00351A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1A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A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A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A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A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A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A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A02"/>
    <w:rPr>
      <w:rFonts w:ascii="Courier New" w:eastAsia="Times New Roman" w:hAnsi="Courier New" w:cs="Times New Roman"/>
      <w:i/>
      <w:szCs w:val="20"/>
      <w:lang w:eastAsia="en-US"/>
    </w:rPr>
  </w:style>
  <w:style w:type="paragraph" w:customStyle="1" w:styleId="HeadingBase">
    <w:name w:val="Heading Base"/>
    <w:rsid w:val="00351A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A02"/>
    <w:pPr>
      <w:tabs>
        <w:tab w:val="right" w:leader="dot" w:pos="9072"/>
      </w:tabs>
      <w:ind w:left="567"/>
    </w:pPr>
    <w:rPr>
      <w:szCs w:val="22"/>
    </w:rPr>
  </w:style>
  <w:style w:type="paragraph" w:customStyle="1" w:styleId="TOCBase">
    <w:name w:val="TOC Base"/>
    <w:rsid w:val="00351A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A02"/>
    <w:pPr>
      <w:tabs>
        <w:tab w:val="right" w:leader="dot" w:pos="9072"/>
      </w:tabs>
      <w:spacing w:before="40" w:after="40"/>
      <w:ind w:left="284"/>
    </w:pPr>
    <w:rPr>
      <w:rFonts w:ascii="Times New Roman" w:hAnsi="Times New Roman"/>
    </w:rPr>
  </w:style>
  <w:style w:type="paragraph" w:styleId="TOC1">
    <w:name w:val="toc 1"/>
    <w:basedOn w:val="TOCBase"/>
    <w:next w:val="Normal"/>
    <w:rsid w:val="00351A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A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A02"/>
    <w:rPr>
      <w:rFonts w:ascii="Times New Roman" w:eastAsia="Times New Roman" w:hAnsi="Times New Roman" w:cs="Times New Roman"/>
      <w:sz w:val="16"/>
      <w:lang w:eastAsia="en-US"/>
    </w:rPr>
  </w:style>
  <w:style w:type="paragraph" w:styleId="Title">
    <w:name w:val="Title"/>
    <w:basedOn w:val="HeadingBase"/>
    <w:link w:val="TitleChar"/>
    <w:qFormat/>
    <w:rsid w:val="00351A02"/>
    <w:pPr>
      <w:spacing w:before="5040"/>
      <w:jc w:val="center"/>
    </w:pPr>
    <w:rPr>
      <w:sz w:val="48"/>
      <w:szCs w:val="72"/>
      <w:lang w:val="en-US"/>
    </w:rPr>
  </w:style>
  <w:style w:type="character" w:customStyle="1" w:styleId="TitleChar">
    <w:name w:val="Title Char"/>
    <w:basedOn w:val="DefaultParagraphFont"/>
    <w:link w:val="Title"/>
    <w:rsid w:val="00351A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A02"/>
    <w:pPr>
      <w:tabs>
        <w:tab w:val="left" w:pos="3600"/>
        <w:tab w:val="left" w:pos="3958"/>
      </w:tabs>
    </w:pPr>
  </w:style>
  <w:style w:type="paragraph" w:styleId="List">
    <w:name w:val="List"/>
    <w:basedOn w:val="BodyText"/>
    <w:next w:val="BodyText"/>
    <w:rsid w:val="00351A02"/>
    <w:pPr>
      <w:tabs>
        <w:tab w:val="left" w:pos="340"/>
      </w:tabs>
      <w:spacing w:before="60" w:after="60"/>
      <w:ind w:left="340" w:hanging="340"/>
    </w:pPr>
  </w:style>
  <w:style w:type="paragraph" w:styleId="ListBullet">
    <w:name w:val="List Bullet"/>
    <w:basedOn w:val="List"/>
    <w:rsid w:val="00351A02"/>
    <w:pPr>
      <w:numPr>
        <w:numId w:val="10"/>
      </w:numPr>
      <w:tabs>
        <w:tab w:val="clear" w:pos="340"/>
      </w:tabs>
      <w:spacing w:before="40" w:after="40"/>
    </w:pPr>
  </w:style>
  <w:style w:type="paragraph" w:customStyle="1" w:styleId="Note">
    <w:name w:val="Note"/>
    <w:basedOn w:val="BodyText"/>
    <w:rsid w:val="00351A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1A02"/>
    <w:rPr>
      <w:b/>
      <w:spacing w:val="0"/>
    </w:rPr>
  </w:style>
  <w:style w:type="paragraph" w:customStyle="1" w:styleId="SuperTitle">
    <w:name w:val="SuperTitle"/>
    <w:basedOn w:val="Title"/>
    <w:rsid w:val="00351A02"/>
    <w:pPr>
      <w:framePr w:wrap="auto" w:hAnchor="text" w:y="6049"/>
    </w:pPr>
    <w:rPr>
      <w:color w:val="000000"/>
      <w:sz w:val="40"/>
    </w:rPr>
  </w:style>
  <w:style w:type="paragraph" w:customStyle="1" w:styleId="TOCTitle">
    <w:name w:val="TOCTitle"/>
    <w:basedOn w:val="Heading1"/>
    <w:rsid w:val="00351A02"/>
    <w:pPr>
      <w:spacing w:after="240"/>
      <w:jc w:val="center"/>
      <w:outlineLvl w:val="9"/>
    </w:pPr>
    <w:rPr>
      <w:caps/>
    </w:rPr>
  </w:style>
  <w:style w:type="paragraph" w:customStyle="1" w:styleId="Version">
    <w:name w:val="Version"/>
    <w:rsid w:val="00351A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1A02"/>
    <w:pPr>
      <w:numPr>
        <w:numId w:val="11"/>
      </w:numPr>
      <w:tabs>
        <w:tab w:val="clear" w:pos="680"/>
      </w:tabs>
    </w:pPr>
  </w:style>
  <w:style w:type="paragraph" w:styleId="Index1">
    <w:name w:val="index 1"/>
    <w:basedOn w:val="Normal"/>
    <w:next w:val="Normal"/>
    <w:semiHidden/>
    <w:rsid w:val="00351A02"/>
    <w:pPr>
      <w:keepNext w:val="0"/>
      <w:tabs>
        <w:tab w:val="right" w:pos="4176"/>
      </w:tabs>
      <w:ind w:left="198" w:hanging="198"/>
    </w:pPr>
    <w:rPr>
      <w:rFonts w:ascii="Garamond" w:hAnsi="Garamond"/>
    </w:rPr>
  </w:style>
  <w:style w:type="paragraph" w:styleId="IndexHeading">
    <w:name w:val="index heading"/>
    <w:basedOn w:val="Normal"/>
    <w:next w:val="Index1"/>
    <w:semiHidden/>
    <w:rsid w:val="00351A02"/>
    <w:pPr>
      <w:spacing w:before="120" w:after="120"/>
    </w:pPr>
    <w:rPr>
      <w:rFonts w:ascii="Arial" w:hAnsi="Arial"/>
      <w:b/>
      <w:color w:val="918585"/>
      <w:sz w:val="24"/>
    </w:rPr>
  </w:style>
  <w:style w:type="paragraph" w:styleId="Header">
    <w:name w:val="header"/>
    <w:basedOn w:val="Normal"/>
    <w:link w:val="HeaderChar"/>
    <w:rsid w:val="00351A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A02"/>
    <w:rPr>
      <w:rFonts w:ascii="Times New Roman" w:eastAsia="Times New Roman" w:hAnsi="Times New Roman" w:cs="Times New Roman"/>
      <w:sz w:val="16"/>
      <w:szCs w:val="20"/>
      <w:lang w:val="en-GB" w:eastAsia="en-US"/>
    </w:rPr>
  </w:style>
  <w:style w:type="paragraph" w:customStyle="1" w:styleId="Chapter">
    <w:name w:val="Chapter"/>
    <w:basedOn w:val="Normal"/>
    <w:rsid w:val="00351A02"/>
    <w:pPr>
      <w:spacing w:before="240"/>
    </w:pPr>
    <w:rPr>
      <w:rFonts w:ascii="Times New Roman" w:hAnsi="Times New Roman"/>
      <w:smallCaps/>
      <w:spacing w:val="80"/>
      <w:sz w:val="28"/>
    </w:rPr>
  </w:style>
  <w:style w:type="paragraph" w:customStyle="1" w:styleId="InChapter">
    <w:name w:val="InChapter"/>
    <w:basedOn w:val="Heading3"/>
    <w:rsid w:val="00351A02"/>
    <w:pPr>
      <w:spacing w:after="240"/>
      <w:outlineLvl w:val="9"/>
    </w:pPr>
    <w:rPr>
      <w:noProof/>
    </w:rPr>
  </w:style>
  <w:style w:type="paragraph" w:styleId="Index2">
    <w:name w:val="index 2"/>
    <w:basedOn w:val="Normal"/>
    <w:next w:val="Normal"/>
    <w:semiHidden/>
    <w:rsid w:val="00351A02"/>
    <w:pPr>
      <w:tabs>
        <w:tab w:val="right" w:pos="4176"/>
      </w:tabs>
      <w:ind w:left="568" w:hanging="284"/>
    </w:pPr>
    <w:rPr>
      <w:rFonts w:ascii="Garamond" w:hAnsi="Garamond"/>
    </w:rPr>
  </w:style>
  <w:style w:type="paragraph" w:customStyle="1" w:styleId="Byline">
    <w:name w:val="Byline"/>
    <w:rsid w:val="00351A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A02"/>
    <w:pPr>
      <w:tabs>
        <w:tab w:val="clear" w:pos="3600"/>
        <w:tab w:val="clear" w:pos="3958"/>
      </w:tabs>
      <w:jc w:val="right"/>
    </w:pPr>
  </w:style>
  <w:style w:type="paragraph" w:styleId="Caption">
    <w:name w:val="caption"/>
    <w:basedOn w:val="BodyText"/>
    <w:next w:val="Normal"/>
    <w:qFormat/>
    <w:rsid w:val="00351A02"/>
    <w:pPr>
      <w:framePr w:w="2268" w:hSpace="181" w:vSpace="181" w:wrap="around" w:vAnchor="text" w:hAnchor="page" w:x="1135" w:y="285" w:anchorLock="1"/>
    </w:pPr>
    <w:rPr>
      <w:i/>
    </w:rPr>
  </w:style>
  <w:style w:type="paragraph" w:customStyle="1" w:styleId="MiniTOCTitle">
    <w:name w:val="MiniTOCTitle"/>
    <w:basedOn w:val="Heading4"/>
    <w:rsid w:val="00351A02"/>
    <w:pPr>
      <w:spacing w:before="240"/>
      <w:outlineLvl w:val="9"/>
    </w:pPr>
    <w:rPr>
      <w:noProof/>
      <w:sz w:val="24"/>
    </w:rPr>
  </w:style>
  <w:style w:type="paragraph" w:customStyle="1" w:styleId="MiniTOCItem">
    <w:name w:val="MiniTOCItem"/>
    <w:basedOn w:val="ListBullet"/>
    <w:rsid w:val="00351A02"/>
    <w:pPr>
      <w:numPr>
        <w:numId w:val="0"/>
      </w:numPr>
      <w:tabs>
        <w:tab w:val="right" w:leader="dot" w:pos="6521"/>
      </w:tabs>
      <w:spacing w:before="0" w:after="0"/>
    </w:pPr>
  </w:style>
  <w:style w:type="paragraph" w:customStyle="1" w:styleId="TOFTitle">
    <w:name w:val="TOFTitle"/>
    <w:basedOn w:val="TOCTitle"/>
    <w:rsid w:val="00351A02"/>
  </w:style>
  <w:style w:type="paragraph" w:styleId="TableofFigures">
    <w:name w:val="table of figures"/>
    <w:basedOn w:val="Normal"/>
    <w:next w:val="Normal"/>
    <w:semiHidden/>
    <w:rsid w:val="00351A02"/>
    <w:pPr>
      <w:tabs>
        <w:tab w:val="right" w:leader="dot" w:pos="9072"/>
      </w:tabs>
      <w:ind w:left="970" w:hanging="403"/>
    </w:pPr>
    <w:rPr>
      <w:rFonts w:ascii="Times New Roman" w:hAnsi="Times New Roman"/>
      <w:b/>
    </w:rPr>
  </w:style>
  <w:style w:type="paragraph" w:styleId="ListNumber">
    <w:name w:val="List Number"/>
    <w:basedOn w:val="List"/>
    <w:rsid w:val="00351A02"/>
    <w:pPr>
      <w:numPr>
        <w:numId w:val="13"/>
      </w:numPr>
      <w:tabs>
        <w:tab w:val="clear" w:pos="340"/>
      </w:tabs>
    </w:pPr>
  </w:style>
  <w:style w:type="character" w:customStyle="1" w:styleId="WingdingSymbols">
    <w:name w:val="Wingding Symbols"/>
    <w:rsid w:val="00351A02"/>
    <w:rPr>
      <w:rFonts w:ascii="Wingdings" w:hAnsi="Wingdings"/>
    </w:rPr>
  </w:style>
  <w:style w:type="paragraph" w:customStyle="1" w:styleId="TableHeading">
    <w:name w:val="Table Heading"/>
    <w:basedOn w:val="HeadingBase"/>
    <w:rsid w:val="00351A02"/>
    <w:pPr>
      <w:keepLines/>
      <w:pBdr>
        <w:bottom w:val="single" w:sz="6" w:space="1" w:color="918585"/>
      </w:pBdr>
      <w:spacing w:before="240"/>
    </w:pPr>
  </w:style>
  <w:style w:type="character" w:customStyle="1" w:styleId="HotSpot">
    <w:name w:val="HotSpot"/>
    <w:rsid w:val="00351A02"/>
    <w:rPr>
      <w:color w:val="0033CC"/>
      <w:u w:val="none"/>
    </w:rPr>
  </w:style>
  <w:style w:type="paragraph" w:customStyle="1" w:styleId="BodyTextRight">
    <w:name w:val="Body Text Right"/>
    <w:basedOn w:val="BodyText"/>
    <w:rsid w:val="00351A02"/>
    <w:pPr>
      <w:spacing w:before="0" w:after="0"/>
      <w:jc w:val="right"/>
    </w:pPr>
  </w:style>
  <w:style w:type="paragraph" w:styleId="Index3">
    <w:name w:val="index 3"/>
    <w:basedOn w:val="ListNumber2"/>
    <w:next w:val="Normal"/>
    <w:semiHidden/>
    <w:rsid w:val="00351A02"/>
    <w:pPr>
      <w:numPr>
        <w:numId w:val="0"/>
      </w:numPr>
      <w:tabs>
        <w:tab w:val="right" w:leader="dot" w:pos="4176"/>
      </w:tabs>
    </w:pPr>
  </w:style>
  <w:style w:type="paragraph" w:styleId="ListNumber2">
    <w:name w:val="List Number 2"/>
    <w:basedOn w:val="List2"/>
    <w:rsid w:val="00351A02"/>
    <w:pPr>
      <w:numPr>
        <w:numId w:val="8"/>
      </w:numPr>
      <w:tabs>
        <w:tab w:val="clear" w:pos="1060"/>
      </w:tabs>
    </w:pPr>
  </w:style>
  <w:style w:type="paragraph" w:customStyle="1" w:styleId="MarginNote">
    <w:name w:val="Margin Note"/>
    <w:basedOn w:val="BodyText"/>
    <w:rsid w:val="00351A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A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A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A02"/>
    <w:rPr>
      <w:sz w:val="32"/>
    </w:rPr>
  </w:style>
  <w:style w:type="paragraph" w:customStyle="1" w:styleId="HeadingProcedure">
    <w:name w:val="Heading Procedure"/>
    <w:basedOn w:val="HeadingBase"/>
    <w:next w:val="Normal"/>
    <w:rsid w:val="00351A02"/>
    <w:pPr>
      <w:tabs>
        <w:tab w:val="left" w:pos="0"/>
      </w:tabs>
      <w:spacing w:before="120" w:after="60"/>
    </w:pPr>
    <w:rPr>
      <w:i/>
      <w:color w:val="918585"/>
      <w:sz w:val="22"/>
    </w:rPr>
  </w:style>
  <w:style w:type="paragraph" w:customStyle="1" w:styleId="TableBodyText">
    <w:name w:val="Table Body Text"/>
    <w:basedOn w:val="BodyText"/>
    <w:rsid w:val="00351A02"/>
    <w:pPr>
      <w:spacing w:before="60" w:after="60"/>
    </w:pPr>
  </w:style>
  <w:style w:type="paragraph" w:styleId="ListContinue">
    <w:name w:val="List Continue"/>
    <w:basedOn w:val="List"/>
    <w:rsid w:val="00351A02"/>
    <w:pPr>
      <w:ind w:firstLine="0"/>
    </w:pPr>
  </w:style>
  <w:style w:type="paragraph" w:customStyle="1" w:styleId="ListNote">
    <w:name w:val="List Note"/>
    <w:basedOn w:val="List"/>
    <w:rsid w:val="00351A02"/>
    <w:pPr>
      <w:pBdr>
        <w:top w:val="single" w:sz="6" w:space="2" w:color="918585"/>
        <w:bottom w:val="single" w:sz="6" w:space="2" w:color="918585"/>
      </w:pBdr>
      <w:tabs>
        <w:tab w:val="left" w:pos="1021"/>
      </w:tabs>
      <w:ind w:firstLine="0"/>
    </w:pPr>
  </w:style>
  <w:style w:type="paragraph" w:customStyle="1" w:styleId="Warning">
    <w:name w:val="Warning"/>
    <w:basedOn w:val="BodyText"/>
    <w:rsid w:val="00351A02"/>
    <w:pPr>
      <w:shd w:val="clear" w:color="auto" w:fill="D9D9D9"/>
      <w:tabs>
        <w:tab w:val="left" w:pos="992"/>
      </w:tabs>
      <w:ind w:left="119" w:right="119"/>
    </w:pPr>
    <w:rPr>
      <w:sz w:val="20"/>
    </w:rPr>
  </w:style>
  <w:style w:type="paragraph" w:customStyle="1" w:styleId="MarginIcons">
    <w:name w:val="Margin Icons"/>
    <w:basedOn w:val="BodyText"/>
    <w:rsid w:val="00351A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A02"/>
    <w:rPr>
      <w:rFonts w:ascii="Courier New" w:hAnsi="Courier New"/>
    </w:rPr>
  </w:style>
  <w:style w:type="paragraph" w:customStyle="1" w:styleId="NoteBullet">
    <w:name w:val="Note Bullet"/>
    <w:basedOn w:val="Note"/>
    <w:rsid w:val="00351A02"/>
    <w:pPr>
      <w:tabs>
        <w:tab w:val="clear" w:pos="680"/>
      </w:tabs>
      <w:spacing w:before="60" w:after="60"/>
    </w:pPr>
  </w:style>
  <w:style w:type="paragraph" w:customStyle="1" w:styleId="SubHeading2">
    <w:name w:val="SubHeading2"/>
    <w:basedOn w:val="HeadingBase"/>
    <w:rsid w:val="00351A02"/>
    <w:pPr>
      <w:spacing w:before="240" w:after="60"/>
    </w:pPr>
    <w:rPr>
      <w:sz w:val="20"/>
    </w:rPr>
  </w:style>
  <w:style w:type="paragraph" w:customStyle="1" w:styleId="SubHeading1">
    <w:name w:val="SubHeading1"/>
    <w:basedOn w:val="HeadingBase"/>
    <w:rsid w:val="00351A02"/>
    <w:pPr>
      <w:spacing w:before="240" w:after="60"/>
    </w:pPr>
    <w:rPr>
      <w:color w:val="918585"/>
      <w:sz w:val="22"/>
    </w:rPr>
  </w:style>
  <w:style w:type="paragraph" w:customStyle="1" w:styleId="SideHeading">
    <w:name w:val="Side Heading"/>
    <w:basedOn w:val="HeadingBase"/>
    <w:rsid w:val="00351A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A02"/>
    <w:pPr>
      <w:numPr>
        <w:numId w:val="9"/>
      </w:numPr>
    </w:pPr>
  </w:style>
  <w:style w:type="paragraph" w:styleId="PlainText">
    <w:name w:val="Plain Text"/>
    <w:basedOn w:val="Normal"/>
    <w:link w:val="PlainTextChar"/>
    <w:rsid w:val="00351A02"/>
    <w:rPr>
      <w:sz w:val="20"/>
    </w:rPr>
  </w:style>
  <w:style w:type="character" w:customStyle="1" w:styleId="PlainTextChar">
    <w:name w:val="Plain Text Char"/>
    <w:basedOn w:val="DefaultParagraphFont"/>
    <w:link w:val="PlainText"/>
    <w:rsid w:val="00351A02"/>
    <w:rPr>
      <w:rFonts w:ascii="Courier New" w:eastAsia="Times New Roman" w:hAnsi="Courier New" w:cs="Times New Roman"/>
      <w:sz w:val="20"/>
      <w:szCs w:val="20"/>
      <w:lang w:eastAsia="en-US"/>
    </w:rPr>
  </w:style>
  <w:style w:type="character" w:customStyle="1" w:styleId="MenuOption">
    <w:name w:val="Menu Option"/>
    <w:basedOn w:val="DefaultParagraphFont"/>
    <w:rsid w:val="00351A02"/>
    <w:rPr>
      <w:b/>
      <w:smallCaps/>
    </w:rPr>
  </w:style>
  <w:style w:type="paragraph" w:customStyle="1" w:styleId="TableListNumber">
    <w:name w:val="Table List Number"/>
    <w:basedOn w:val="ListNumber"/>
    <w:rsid w:val="00351A02"/>
    <w:pPr>
      <w:numPr>
        <w:numId w:val="0"/>
      </w:numPr>
    </w:pPr>
  </w:style>
  <w:style w:type="paragraph" w:styleId="TOC4">
    <w:name w:val="toc 4"/>
    <w:basedOn w:val="TOCBase"/>
    <w:next w:val="Normal"/>
    <w:semiHidden/>
    <w:rsid w:val="00351A02"/>
    <w:pPr>
      <w:tabs>
        <w:tab w:val="right" w:leader="dot" w:pos="9071"/>
      </w:tabs>
      <w:ind w:left="1701"/>
    </w:pPr>
  </w:style>
  <w:style w:type="paragraph" w:customStyle="1" w:styleId="ListAlpha">
    <w:name w:val="List Alpha"/>
    <w:basedOn w:val="List"/>
    <w:rsid w:val="00351A02"/>
    <w:pPr>
      <w:numPr>
        <w:numId w:val="7"/>
      </w:numPr>
    </w:pPr>
  </w:style>
  <w:style w:type="paragraph" w:customStyle="1" w:styleId="ListAlpha2">
    <w:name w:val="List Alpha 2"/>
    <w:basedOn w:val="List2"/>
    <w:rsid w:val="00351A02"/>
    <w:pPr>
      <w:numPr>
        <w:numId w:val="6"/>
      </w:numPr>
    </w:pPr>
  </w:style>
  <w:style w:type="paragraph" w:styleId="List2">
    <w:name w:val="List 2"/>
    <w:basedOn w:val="BodyText"/>
    <w:rsid w:val="00351A02"/>
    <w:pPr>
      <w:tabs>
        <w:tab w:val="left" w:pos="680"/>
      </w:tabs>
      <w:spacing w:before="60" w:after="60"/>
      <w:ind w:left="680" w:hanging="340"/>
    </w:pPr>
  </w:style>
  <w:style w:type="paragraph" w:styleId="List3">
    <w:name w:val="List 3"/>
    <w:basedOn w:val="BodyText"/>
    <w:rsid w:val="00351A02"/>
    <w:pPr>
      <w:tabs>
        <w:tab w:val="left" w:pos="1021"/>
      </w:tabs>
      <w:spacing w:before="60" w:after="60"/>
      <w:ind w:left="1020" w:hanging="340"/>
    </w:pPr>
  </w:style>
  <w:style w:type="paragraph" w:styleId="List4">
    <w:name w:val="List 4"/>
    <w:basedOn w:val="BodyText"/>
    <w:rsid w:val="00351A02"/>
    <w:pPr>
      <w:tabs>
        <w:tab w:val="left" w:pos="1361"/>
      </w:tabs>
      <w:spacing w:before="60" w:after="60"/>
      <w:ind w:left="1361" w:hanging="340"/>
    </w:pPr>
  </w:style>
  <w:style w:type="paragraph" w:styleId="List5">
    <w:name w:val="List 5"/>
    <w:basedOn w:val="BodyText"/>
    <w:rsid w:val="00351A02"/>
    <w:pPr>
      <w:tabs>
        <w:tab w:val="left" w:pos="1701"/>
      </w:tabs>
      <w:spacing w:before="60" w:after="60"/>
      <w:ind w:left="1701" w:hanging="340"/>
    </w:pPr>
  </w:style>
  <w:style w:type="paragraph" w:styleId="ListBullet3">
    <w:name w:val="List Bullet 3"/>
    <w:basedOn w:val="List3"/>
    <w:rsid w:val="00351A02"/>
    <w:pPr>
      <w:numPr>
        <w:numId w:val="12"/>
      </w:numPr>
      <w:tabs>
        <w:tab w:val="clear" w:pos="1021"/>
      </w:tabs>
      <w:ind w:left="1037" w:hanging="357"/>
    </w:pPr>
  </w:style>
  <w:style w:type="paragraph" w:styleId="ListBullet4">
    <w:name w:val="List Bullet 4"/>
    <w:basedOn w:val="List4"/>
    <w:rsid w:val="00351A02"/>
    <w:pPr>
      <w:numPr>
        <w:numId w:val="1"/>
      </w:numPr>
      <w:tabs>
        <w:tab w:val="clear" w:pos="1361"/>
      </w:tabs>
    </w:pPr>
  </w:style>
  <w:style w:type="paragraph" w:styleId="ListBullet5">
    <w:name w:val="List Bullet 5"/>
    <w:basedOn w:val="List5"/>
    <w:rsid w:val="00351A02"/>
    <w:pPr>
      <w:numPr>
        <w:numId w:val="2"/>
      </w:numPr>
    </w:pPr>
  </w:style>
  <w:style w:type="paragraph" w:styleId="ListContinue2">
    <w:name w:val="List Continue 2"/>
    <w:basedOn w:val="List2"/>
    <w:rsid w:val="00351A02"/>
    <w:pPr>
      <w:ind w:firstLine="0"/>
    </w:pPr>
  </w:style>
  <w:style w:type="paragraph" w:styleId="ListContinue3">
    <w:name w:val="List Continue 3"/>
    <w:basedOn w:val="List3"/>
    <w:rsid w:val="00351A02"/>
    <w:pPr>
      <w:ind w:left="1021" w:firstLine="0"/>
    </w:pPr>
  </w:style>
  <w:style w:type="paragraph" w:styleId="ListContinue4">
    <w:name w:val="List Continue 4"/>
    <w:basedOn w:val="List4"/>
    <w:rsid w:val="00351A02"/>
    <w:pPr>
      <w:ind w:firstLine="0"/>
    </w:pPr>
  </w:style>
  <w:style w:type="paragraph" w:styleId="ListContinue5">
    <w:name w:val="List Continue 5"/>
    <w:basedOn w:val="List5"/>
    <w:rsid w:val="00351A02"/>
    <w:pPr>
      <w:ind w:firstLine="0"/>
    </w:pPr>
  </w:style>
  <w:style w:type="paragraph" w:styleId="ListNumber3">
    <w:name w:val="List Number 3"/>
    <w:basedOn w:val="List3"/>
    <w:rsid w:val="00351A02"/>
    <w:pPr>
      <w:numPr>
        <w:numId w:val="3"/>
      </w:numPr>
    </w:pPr>
  </w:style>
  <w:style w:type="paragraph" w:styleId="ListNumber4">
    <w:name w:val="List Number 4"/>
    <w:basedOn w:val="List4"/>
    <w:rsid w:val="00351A02"/>
    <w:pPr>
      <w:numPr>
        <w:numId w:val="4"/>
      </w:numPr>
    </w:pPr>
  </w:style>
  <w:style w:type="paragraph" w:styleId="ListNumber5">
    <w:name w:val="List Number 5"/>
    <w:basedOn w:val="List5"/>
    <w:rsid w:val="00351A02"/>
    <w:pPr>
      <w:numPr>
        <w:numId w:val="5"/>
      </w:numPr>
    </w:pPr>
  </w:style>
  <w:style w:type="paragraph" w:styleId="BlockText">
    <w:name w:val="Block Text"/>
    <w:basedOn w:val="Normal"/>
    <w:rsid w:val="00351A02"/>
    <w:pPr>
      <w:spacing w:after="120"/>
      <w:ind w:left="1440" w:right="1440"/>
    </w:pPr>
  </w:style>
  <w:style w:type="character" w:customStyle="1" w:styleId="Subscript">
    <w:name w:val="Subscript"/>
    <w:basedOn w:val="DefaultParagraphFont"/>
    <w:rsid w:val="00351A02"/>
    <w:rPr>
      <w:sz w:val="16"/>
      <w:vertAlign w:val="subscript"/>
    </w:rPr>
  </w:style>
  <w:style w:type="character" w:customStyle="1" w:styleId="Superscript">
    <w:name w:val="Superscript"/>
    <w:basedOn w:val="DefaultParagraphFont"/>
    <w:rsid w:val="00351A02"/>
    <w:rPr>
      <w:sz w:val="16"/>
      <w:vertAlign w:val="superscript"/>
    </w:rPr>
  </w:style>
  <w:style w:type="character" w:customStyle="1" w:styleId="Symbols">
    <w:name w:val="Symbols"/>
    <w:basedOn w:val="DefaultParagraphFont"/>
    <w:rsid w:val="00351A02"/>
    <w:rPr>
      <w:rFonts w:ascii="Symbol" w:hAnsi="Symbol"/>
    </w:rPr>
  </w:style>
  <w:style w:type="character" w:customStyle="1" w:styleId="MenuOptions">
    <w:name w:val="Menu Options"/>
    <w:basedOn w:val="DefaultParagraphFont"/>
    <w:rsid w:val="00351A02"/>
    <w:rPr>
      <w:rFonts w:ascii="Arial Narrow" w:hAnsi="Arial Narrow"/>
      <w:smallCaps/>
    </w:rPr>
  </w:style>
  <w:style w:type="character" w:customStyle="1" w:styleId="Buttons">
    <w:name w:val="Buttons"/>
    <w:basedOn w:val="DefaultParagraphFont"/>
    <w:rsid w:val="00351A02"/>
    <w:rPr>
      <w:b/>
    </w:rPr>
  </w:style>
  <w:style w:type="character" w:customStyle="1" w:styleId="Underlined">
    <w:name w:val="Underlined"/>
    <w:basedOn w:val="DefaultParagraphFont"/>
    <w:rsid w:val="00351A02"/>
    <w:rPr>
      <w:u w:val="single"/>
    </w:rPr>
  </w:style>
  <w:style w:type="paragraph" w:customStyle="1" w:styleId="TableBodyTextRight">
    <w:name w:val="Table Body Text Right"/>
    <w:basedOn w:val="TableBodyText"/>
    <w:rsid w:val="00351A02"/>
    <w:pPr>
      <w:widowControl w:val="0"/>
      <w:autoSpaceDE w:val="0"/>
      <w:autoSpaceDN w:val="0"/>
      <w:adjustRightInd w:val="0"/>
      <w:jc w:val="right"/>
    </w:pPr>
    <w:rPr>
      <w:rFonts w:cs="Arial"/>
      <w:szCs w:val="18"/>
    </w:rPr>
  </w:style>
  <w:style w:type="paragraph" w:customStyle="1" w:styleId="CopyrightText">
    <w:name w:val="Copyright Text"/>
    <w:basedOn w:val="BodyText"/>
    <w:rsid w:val="00351A02"/>
    <w:rPr>
      <w:sz w:val="18"/>
    </w:rPr>
  </w:style>
  <w:style w:type="paragraph" w:customStyle="1" w:styleId="BodySmallRight">
    <w:name w:val="Body Small Right"/>
    <w:basedOn w:val="BodyTextRight"/>
    <w:rsid w:val="00351A02"/>
    <w:rPr>
      <w:sz w:val="18"/>
      <w:szCs w:val="18"/>
    </w:rPr>
  </w:style>
  <w:style w:type="paragraph" w:customStyle="1" w:styleId="MarginEdition">
    <w:name w:val="Margin Edition"/>
    <w:basedOn w:val="MarginNote"/>
    <w:rsid w:val="00351A02"/>
    <w:pPr>
      <w:spacing w:before="0" w:after="0"/>
    </w:pPr>
    <w:rPr>
      <w:rFonts w:ascii="Times New Roman" w:hAnsi="Times New Roman"/>
      <w:color w:val="999999"/>
    </w:rPr>
  </w:style>
  <w:style w:type="paragraph" w:customStyle="1" w:styleId="Spacer">
    <w:name w:val="Spacer"/>
    <w:basedOn w:val="Normal"/>
    <w:rsid w:val="00351A02"/>
    <w:rPr>
      <w:sz w:val="2"/>
      <w:szCs w:val="2"/>
    </w:rPr>
  </w:style>
  <w:style w:type="character" w:customStyle="1" w:styleId="Small">
    <w:name w:val="Small"/>
    <w:basedOn w:val="DefaultParagraphFont"/>
    <w:rsid w:val="00351A02"/>
    <w:rPr>
      <w:sz w:val="16"/>
    </w:rPr>
  </w:style>
  <w:style w:type="paragraph" w:customStyle="1" w:styleId="WideTable">
    <w:name w:val="Wide Table"/>
    <w:basedOn w:val="Normal"/>
    <w:rsid w:val="00351A02"/>
    <w:pPr>
      <w:ind w:left="-1418"/>
    </w:pPr>
    <w:rPr>
      <w:sz w:val="2"/>
      <w:szCs w:val="2"/>
    </w:rPr>
  </w:style>
  <w:style w:type="character" w:styleId="PageNumber">
    <w:name w:val="page number"/>
    <w:basedOn w:val="DefaultParagraphFont"/>
    <w:rsid w:val="00351A02"/>
  </w:style>
  <w:style w:type="paragraph" w:styleId="Quote">
    <w:name w:val="Quote"/>
    <w:basedOn w:val="Heading1"/>
    <w:link w:val="QuoteChar"/>
    <w:qFormat/>
    <w:rsid w:val="00351A02"/>
    <w:rPr>
      <w:b w:val="0"/>
      <w:sz w:val="72"/>
      <w:szCs w:val="72"/>
      <w:lang w:val="en-NZ"/>
    </w:rPr>
  </w:style>
  <w:style w:type="character" w:customStyle="1" w:styleId="QuoteChar">
    <w:name w:val="Quote Char"/>
    <w:basedOn w:val="DefaultParagraphFont"/>
    <w:link w:val="Quote"/>
    <w:rsid w:val="00351A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A02"/>
    <w:pPr>
      <w:pageBreakBefore/>
    </w:pPr>
  </w:style>
  <w:style w:type="paragraph" w:customStyle="1" w:styleId="Border">
    <w:name w:val="Border"/>
    <w:basedOn w:val="Normal"/>
    <w:qFormat/>
    <w:rsid w:val="00351A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A02"/>
    <w:rPr>
      <w:b/>
      <w:bCs/>
      <w:i/>
      <w:iCs/>
      <w:color w:val="auto"/>
    </w:rPr>
  </w:style>
  <w:style w:type="paragraph" w:styleId="IntenseQuote">
    <w:name w:val="Intense Quote"/>
    <w:basedOn w:val="Normal"/>
    <w:next w:val="Normal"/>
    <w:link w:val="IntenseQuoteChar"/>
    <w:uiPriority w:val="30"/>
    <w:qFormat/>
    <w:rsid w:val="00351A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A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A02"/>
    <w:rPr>
      <w:smallCaps/>
      <w:color w:val="auto"/>
      <w:u w:val="single"/>
    </w:rPr>
  </w:style>
  <w:style w:type="character" w:styleId="IntenseReference">
    <w:name w:val="Intense Reference"/>
    <w:basedOn w:val="DefaultParagraphFont"/>
    <w:uiPriority w:val="32"/>
    <w:qFormat/>
    <w:rsid w:val="00351A02"/>
    <w:rPr>
      <w:b/>
      <w:bCs/>
      <w:smallCaps/>
      <w:color w:val="auto"/>
      <w:spacing w:val="5"/>
      <w:u w:val="single"/>
    </w:rPr>
  </w:style>
  <w:style w:type="paragraph" w:customStyle="1" w:styleId="2ColumnHeading">
    <w:name w:val="2Column Heading"/>
    <w:basedOn w:val="BodyText"/>
    <w:qFormat/>
    <w:rsid w:val="00351A02"/>
    <w:pPr>
      <w:spacing w:after="60"/>
      <w:ind w:left="-2268"/>
    </w:pPr>
    <w:rPr>
      <w:b/>
    </w:rPr>
  </w:style>
  <w:style w:type="paragraph" w:customStyle="1" w:styleId="Heading1TOC">
    <w:name w:val="Heading1 TOC"/>
    <w:basedOn w:val="Normal"/>
    <w:qFormat/>
    <w:rsid w:val="00351A02"/>
    <w:pPr>
      <w:spacing w:before="240" w:after="120"/>
    </w:pPr>
    <w:rPr>
      <w:rFonts w:ascii="Times New Roman" w:hAnsi="Times New Roman"/>
      <w:b/>
      <w:sz w:val="32"/>
    </w:rPr>
  </w:style>
  <w:style w:type="paragraph" w:customStyle="1" w:styleId="Heading2TOC">
    <w:name w:val="Heading2 TOC"/>
    <w:basedOn w:val="Normal"/>
    <w:qFormat/>
    <w:rsid w:val="00351A02"/>
    <w:pPr>
      <w:spacing w:before="240" w:after="60"/>
    </w:pPr>
    <w:rPr>
      <w:rFonts w:ascii="Times New Roman" w:hAnsi="Times New Roman"/>
      <w:b/>
      <w:sz w:val="28"/>
    </w:rPr>
  </w:style>
  <w:style w:type="character" w:customStyle="1" w:styleId="Underline">
    <w:name w:val="Underline"/>
    <w:basedOn w:val="DefaultParagraphFont"/>
    <w:qFormat/>
    <w:rsid w:val="00351A02"/>
    <w:rPr>
      <w:u w:val="single"/>
    </w:rPr>
  </w:style>
  <w:style w:type="character" w:customStyle="1" w:styleId="BoldandItalics">
    <w:name w:val="Bold and Italics"/>
    <w:qFormat/>
    <w:rsid w:val="00351A02"/>
    <w:rPr>
      <w:b/>
      <w:i/>
      <w:u w:val="none"/>
    </w:rPr>
  </w:style>
  <w:style w:type="paragraph" w:styleId="BalloonText">
    <w:name w:val="Balloon Text"/>
    <w:basedOn w:val="Normal"/>
    <w:link w:val="BalloonTextChar"/>
    <w:rsid w:val="00351A02"/>
    <w:rPr>
      <w:rFonts w:ascii="Tahoma" w:hAnsi="Tahoma" w:cs="Tahoma"/>
      <w:sz w:val="16"/>
      <w:szCs w:val="16"/>
    </w:rPr>
  </w:style>
  <w:style w:type="character" w:customStyle="1" w:styleId="BalloonTextChar">
    <w:name w:val="Balloon Text Char"/>
    <w:basedOn w:val="DefaultParagraphFont"/>
    <w:link w:val="BalloonText"/>
    <w:rsid w:val="00351A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A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A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A02"/>
    <w:rPr>
      <w:b/>
      <w:color w:val="660033"/>
      <w:spacing w:val="0"/>
    </w:rPr>
  </w:style>
  <w:style w:type="paragraph" w:customStyle="1" w:styleId="Nameditemlist">
    <w:name w:val="Named item list"/>
    <w:basedOn w:val="BodyText"/>
    <w:qFormat/>
    <w:rsid w:val="00351A02"/>
    <w:pPr>
      <w:tabs>
        <w:tab w:val="left" w:pos="2835"/>
      </w:tabs>
      <w:ind w:left="2835" w:hanging="2835"/>
    </w:pPr>
  </w:style>
  <w:style w:type="paragraph" w:customStyle="1" w:styleId="BodyTextnopadding">
    <w:name w:val="Body Text no padding"/>
    <w:basedOn w:val="BodyText"/>
    <w:qFormat/>
    <w:rsid w:val="00351A02"/>
    <w:pPr>
      <w:spacing w:before="0" w:after="0"/>
    </w:pPr>
  </w:style>
  <w:style w:type="paragraph" w:customStyle="1" w:styleId="BodyTextBold">
    <w:name w:val="Body Text Bold"/>
    <w:basedOn w:val="BodyText"/>
    <w:qFormat/>
    <w:rsid w:val="00351A02"/>
    <w:rPr>
      <w:b/>
    </w:rPr>
  </w:style>
  <w:style w:type="character" w:styleId="Hyperlink">
    <w:name w:val="Hyperlink"/>
    <w:basedOn w:val="DefaultParagraphFont"/>
    <w:uiPriority w:val="99"/>
    <w:unhideWhenUsed/>
    <w:rsid w:val="006853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462</Words>
  <Characters>2980</Characters>
  <Application>Microsoft Office Word</Application>
  <DocSecurity>0</DocSecurity>
  <Lines>129</Lines>
  <Paragraphs>67</Paragraphs>
  <ScaleCrop>false</ScaleCrop>
  <Company>Author-it Software Corporation Ltd.</Company>
  <LinksUpToDate>false</LinksUpToDate>
  <CharactersWithSpaces>3375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CPCCDE4005 Apply structural principles to the planning of the demolition of a structure</dc:title>
  <dc:subject>Approved</dc:subject>
  <dc:creator>BuildSkills Australia</dc:creator>
  <cp:keywords>Release: 2</cp:keywords>
  <dc:description>Review Date: 12 April 2008</dc:description>
  <cp:lastModifiedBy>HSD_TPCMSd.prod</cp:lastModifiedBy>
  <cp:revision>3</cp:revision>
  <dcterms:created xsi:type="dcterms:W3CDTF">2024-12-24T01:04:00Z</dcterms:created>
  <dcterms:modified xsi:type="dcterms:W3CDTF">2024-12-24T01:04:00Z</dcterms:modified>
</cp:coreProperties>
</file>